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120"/>
        <w:jc w:val="center"/>
      </w:pPr>
      <w:r>
        <w:rPr>
          <w:rFonts w:ascii="Calibri" w:hAnsi="Calibri"/>
          <w:b/>
          <w:i w:val="0"/>
          <w:color w:val="C52031"/>
          <w:sz w:val="24"/>
        </w:rPr>
        <w:t>Petpooja Presents</w:t>
      </w:r>
    </w:p>
    <w:p>
      <w:pPr>
        <w:spacing w:after="40"/>
        <w:jc w:val="center"/>
      </w:pPr>
      <w:r>
        <w:rPr>
          <w:rFonts w:ascii="Calibri" w:hAnsi="Calibri"/>
          <w:b/>
          <w:i w:val="0"/>
          <w:color w:val="1F2937"/>
          <w:sz w:val="48"/>
        </w:rPr>
        <w:t>Franchise Operations Manual</w:t>
      </w:r>
    </w:p>
    <w:p>
      <w:pPr>
        <w:spacing w:after="400"/>
        <w:jc w:val="center"/>
      </w:pPr>
      <w:r>
        <w:rPr>
          <w:rFonts w:ascii="Calibri" w:hAnsi="Calibri"/>
          <w:b w:val="0"/>
          <w:i w:val="0"/>
          <w:color w:val="6B7280"/>
          <w:sz w:val="24"/>
        </w:rPr>
        <w:t>A fill-in template for Indian food and beverage brands</w:t>
      </w:r>
    </w:p>
    <w:p>
      <w:pPr>
        <w:spacing w:before="120" w:after="120"/>
      </w:pPr>
      <w:r>
        <w:rPr>
          <w:color w:val="E5E7EB"/>
          <w:sz w:val="16"/>
        </w:rPr>
        <w:t>______________________________________________________________________</w:t>
      </w:r>
    </w:p>
    <w:p>
      <w:pPr>
        <w:spacing w:after="80"/>
      </w:pPr>
      <w:r>
        <w:rPr>
          <w:rFonts w:ascii="Calibri" w:hAnsi="Calibri"/>
          <w:b/>
          <w:i w:val="0"/>
          <w:color w:val="1F2937"/>
          <w:sz w:val="26"/>
        </w:rPr>
        <w:t>Why this document exists</w:t>
      </w:r>
    </w:p>
    <w:p>
      <w:pPr>
        <w:spacing w:after="120"/>
      </w:pPr>
      <w:r>
        <w:rPr>
          <w:rFonts w:ascii="Calibri" w:hAnsi="Calibri"/>
          <w:b w:val="0"/>
          <w:i w:val="0"/>
          <w:color w:val="1F2937"/>
          <w:sz w:val="22"/>
        </w:rPr>
        <w:t>A franchise agreement says what the parties owe each other. It does not tell the person behind the counter how to run the outlet. The operations manual does, and in most Indian franchise systems it is the document that is either missing or copied from an American template that describes laws which do not apply here.</w:t>
      </w:r>
    </w:p>
    <w:p>
      <w:pPr>
        <w:spacing w:after="120"/>
      </w:pPr>
      <w:r>
        <w:rPr>
          <w:rFonts w:ascii="Calibri" w:hAnsi="Calibri"/>
          <w:b w:val="0"/>
          <w:i w:val="0"/>
          <w:color w:val="1F2937"/>
          <w:sz w:val="22"/>
        </w:rPr>
        <w:t>This template is the Indian version. Part A is scaffolding you fill in with your own standards. Part B is the compliance annexure, and it is written against the rules as they actually stand in 2026.</w:t>
      </w:r>
    </w:p>
    <w:p>
      <w:pPr>
        <w:spacing w:after="80"/>
      </w:pPr>
      <w:r>
        <w:rPr>
          <w:rFonts w:ascii="Calibri" w:hAnsi="Calibri"/>
          <w:b/>
          <w:i w:val="0"/>
          <w:color w:val="1F2937"/>
          <w:sz w:val="26"/>
        </w:rPr>
        <w:t>How to use it</w:t>
      </w:r>
    </w:p>
    <w:p>
      <w:pPr>
        <w:pStyle w:val="ListBullet"/>
        <w:spacing w:after="60"/>
      </w:pPr>
      <w:r>
        <w:rPr>
          <w:rFonts w:ascii="Calibri" w:hAnsi="Calibri"/>
          <w:color w:val="1F2937"/>
          <w:sz w:val="22"/>
        </w:rPr>
        <w:t xml:space="preserve">Everything in </w:t>
      </w:r>
      <w:r>
        <w:rPr>
          <w:rFonts w:ascii="Calibri" w:hAnsi="Calibri"/>
          <w:b/>
          <w:color w:val="C52031"/>
          <w:sz w:val="22"/>
        </w:rPr>
        <w:t>[red brackets]</w:t>
      </w:r>
      <w:r>
        <w:rPr>
          <w:rFonts w:ascii="Calibri" w:hAnsi="Calibri"/>
          <w:color w:val="1F2937"/>
          <w:sz w:val="22"/>
        </w:rPr>
        <w:t xml:space="preserve"> is yours to replace. Nothing else needs editing to be usable.</w:t>
      </w:r>
    </w:p>
    <w:p>
      <w:pPr>
        <w:pStyle w:val="ListBullet"/>
        <w:spacing w:after="60"/>
      </w:pPr>
      <w:r>
        <w:rPr>
          <w:rFonts w:ascii="Calibri" w:hAnsi="Calibri"/>
          <w:color w:val="1F2937"/>
          <w:sz w:val="22"/>
        </w:rPr>
        <w:t>Work through Part A with the people who already run your best outlet, not in a meeting room. The manual should describe what your best outlet does, not what you wish every outlet did.</w:t>
      </w:r>
    </w:p>
    <w:p>
      <w:pPr>
        <w:pStyle w:val="ListBullet"/>
        <w:spacing w:after="60"/>
      </w:pPr>
      <w:r>
        <w:rPr>
          <w:rFonts w:ascii="Calibri" w:hAnsi="Calibri"/>
          <w:color w:val="1F2937"/>
          <w:sz w:val="22"/>
        </w:rPr>
        <w:t>Part B is the half you should not rewrite. It sets out obligations that sit on the franchisee by law, and the wording is deliberate.</w:t>
      </w:r>
    </w:p>
    <w:p>
      <w:pPr>
        <w:pStyle w:val="ListBullet"/>
        <w:spacing w:after="60"/>
      </w:pPr>
      <w:r>
        <w:rPr>
          <w:rFonts w:ascii="Calibri" w:hAnsi="Calibri"/>
          <w:color w:val="1F2937"/>
          <w:sz w:val="22"/>
        </w:rPr>
        <w:t>Give the finished manual to the franchisee before the outlet opens, not after. Section 2 is a pre-opening sign-off and it only works if it is signed before trading starts.</w:t>
      </w:r>
    </w:p>
    <w:p>
      <w:pPr>
        <w:spacing w:after="80"/>
      </w:pPr>
      <w:r>
        <w:rPr>
          <w:rFonts w:ascii="Calibri" w:hAnsi="Calibri"/>
          <w:b/>
          <w:i w:val="0"/>
          <w:color w:val="1F2937"/>
          <w:sz w:val="26"/>
        </w:rPr>
        <w:t>What is inside</w:t>
      </w:r>
    </w:p>
    <w:tbl>
      <w:tblPr>
        <w:tblStyle w:val="TableGrid"/>
        <w:tblW w:type="auto" w:w="0"/>
        <w:jc w:val="left"/>
        <w:tblLayout w:type="fixed"/>
        <w:tblLook w:firstColumn="1" w:firstRow="1" w:lastColumn="0" w:lastRow="0" w:noHBand="0" w:noVBand="1" w:val="04A0"/>
      </w:tblPr>
      <w:tblGrid>
        <w:gridCol w:w="4873"/>
        <w:gridCol w:w="4873"/>
      </w:tblGrid>
      <w:tr>
        <w:tc>
          <w:tcPr>
            <w:tcW w:type="dxa" w:w="1247"/>
            <w:shd w:fill="C52031" w:val="clear"/>
          </w:tcPr>
          <w:p>
            <w:r>
              <w:rPr>
                <w:rFonts w:ascii="Calibri" w:hAnsi="Calibri"/>
                <w:b/>
                <w:color w:val="FFFFFF"/>
                <w:sz w:val="19"/>
              </w:rPr>
              <w:t>Part</w:t>
            </w:r>
          </w:p>
        </w:tc>
        <w:tc>
          <w:tcPr>
            <w:tcW w:type="dxa" w:w="8504"/>
            <w:shd w:fill="C52031" w:val="clear"/>
          </w:tcPr>
          <w:p>
            <w:r>
              <w:rPr>
                <w:rFonts w:ascii="Calibri" w:hAnsi="Calibri"/>
                <w:b/>
                <w:color w:val="FFFFFF"/>
                <w:sz w:val="19"/>
              </w:rPr>
              <w:t>What it covers</w:t>
            </w:r>
          </w:p>
        </w:tc>
      </w:tr>
      <w:tr>
        <w:tc>
          <w:tcPr>
            <w:tcW w:type="dxa" w:w="1247"/>
          </w:tcPr>
          <w:p>
            <w:r/>
            <w:r>
              <w:rPr>
                <w:rFonts w:ascii="Calibri" w:hAnsi="Calibri"/>
                <w:color w:val="1F2937"/>
                <w:sz w:val="19"/>
              </w:rPr>
              <w:t>Part A</w:t>
            </w:r>
          </w:p>
        </w:tc>
        <w:tc>
          <w:tcPr>
            <w:tcW w:type="dxa" w:w="8504"/>
          </w:tcPr>
          <w:p>
            <w:r/>
            <w:r>
              <w:rPr>
                <w:rFonts w:ascii="Calibri" w:hAnsi="Calibri"/>
                <w:color w:val="1F2937"/>
                <w:sz w:val="19"/>
              </w:rPr>
              <w:t>Operating standards you define: brand rules, opening a new outlet, the daily routine, menu and portion control, purchasing, people, complaints, reporting, and the brand audit</w:t>
            </w:r>
          </w:p>
        </w:tc>
      </w:tr>
      <w:tr>
        <w:tc>
          <w:tcPr>
            <w:tcW w:type="dxa" w:w="1247"/>
          </w:tcPr>
          <w:p>
            <w:r/>
            <w:r>
              <w:rPr>
                <w:rFonts w:ascii="Calibri" w:hAnsi="Calibri"/>
                <w:color w:val="1F2937"/>
                <w:sz w:val="19"/>
              </w:rPr>
              <w:t>Part B</w:t>
            </w:r>
          </w:p>
        </w:tc>
        <w:tc>
          <w:tcPr>
            <w:tcW w:type="dxa" w:w="8504"/>
          </w:tcPr>
          <w:p>
            <w:r/>
            <w:r>
              <w:rPr>
                <w:rFonts w:ascii="Calibri" w:hAnsi="Calibri"/>
                <w:color w:val="1F2937"/>
                <w:sz w:val="19"/>
              </w:rPr>
              <w:t>Compliance the franchisee carries: the licences that do not travel from your brand, the annual FSSAI obligation per outlet, GST registration per State, and what the agreement should settle before opening</w:t>
            </w:r>
          </w:p>
        </w:tc>
      </w:tr>
    </w:tbl>
    <w:p/>
    <w:p>
      <w:pPr>
        <w:spacing w:after="200"/>
      </w:pPr>
      <w:r>
        <w:rPr>
          <w:rFonts w:ascii="Calibri" w:hAnsi="Calibri"/>
          <w:b w:val="0"/>
          <w:i/>
          <w:color w:val="6B7280"/>
          <w:sz w:val="20"/>
        </w:rPr>
        <w:t>Updated September 2026. This template is general guidance, not legal advice. Have your franchise agreement and this manual reviewed by a lawyer before you issue them, and confirm every fee and rate against the current official source.</w:t>
      </w:r>
    </w:p>
    <w:p>
      <w:r>
        <w:br w:type="page"/>
      </w:r>
    </w:p>
    <w:p>
      <w:pPr>
        <w:spacing w:after="80"/>
      </w:pPr>
      <w:r>
        <w:rPr>
          <w:rFonts w:ascii="Calibri" w:hAnsi="Calibri"/>
          <w:b/>
          <w:i w:val="0"/>
          <w:color w:val="C52031"/>
          <w:sz w:val="34"/>
        </w:rPr>
        <w:t>Part A: The Operating Manual</w:t>
      </w:r>
    </w:p>
    <w:p>
      <w:pPr>
        <w:spacing w:after="120"/>
      </w:pPr>
      <w:r>
        <w:rPr>
          <w:rFonts w:ascii="Calibri" w:hAnsi="Calibri"/>
          <w:b w:val="0"/>
          <w:i w:val="0"/>
          <w:color w:val="1F2937"/>
          <w:sz w:val="22"/>
        </w:rPr>
        <w:t>Fill this in. Everything here is your standard, not a legal requirement, and the template deliberately does not guess at what your brand does.</w:t>
      </w:r>
    </w:p>
    <w:p>
      <w:pPr>
        <w:spacing w:before="120" w:after="120"/>
      </w:pPr>
      <w:r>
        <w:rPr>
          <w:color w:val="E5E7EB"/>
          <w:sz w:val="16"/>
        </w:rPr>
        <w:t>______________________________________________________________________</w:t>
      </w:r>
    </w:p>
    <w:p>
      <w:pPr>
        <w:spacing w:after="80"/>
      </w:pPr>
      <w:r>
        <w:rPr>
          <w:rFonts w:ascii="Calibri" w:hAnsi="Calibri"/>
          <w:b/>
          <w:i w:val="0"/>
          <w:color w:val="C52031"/>
          <w:sz w:val="34"/>
        </w:rPr>
        <w:t>1. Brand Standards and Non-Negotiables</w:t>
      </w:r>
    </w:p>
    <w:p>
      <w:pPr>
        <w:spacing w:after="120"/>
      </w:pPr>
      <w:r>
        <w:rPr>
          <w:rFonts w:ascii="Calibri" w:hAnsi="Calibri"/>
          <w:b w:val="0"/>
          <w:i w:val="0"/>
          <w:color w:val="1F2937"/>
          <w:sz w:val="22"/>
        </w:rPr>
        <w:t>Start with the short list. A franchisee can absorb five rules that never bend. They cannot absorb fifty. Everything that is genuinely non-negotiable goes here, and everything else belongs in the sections that follow.</w:t>
      </w:r>
    </w:p>
    <w:p>
      <w:pPr>
        <w:spacing w:after="80"/>
      </w:pPr>
      <w:r>
        <w:rPr>
          <w:rFonts w:ascii="Calibri" w:hAnsi="Calibri"/>
          <w:b/>
          <w:i w:val="0"/>
          <w:color w:val="1F2937"/>
          <w:sz w:val="26"/>
        </w:rPr>
        <w:t>1.1 The non-negotiables</w:t>
      </w:r>
    </w:p>
    <w:tbl>
      <w:tblPr>
        <w:tblStyle w:val="TableGrid"/>
        <w:tblW w:type="auto" w:w="0"/>
        <w:jc w:val="left"/>
        <w:tblLook w:firstColumn="1" w:firstRow="1" w:lastColumn="0" w:lastRow="0" w:noHBand="0" w:noVBand="1" w:val="04A0"/>
      </w:tblPr>
      <w:tblGrid>
        <w:gridCol w:w="2436"/>
        <w:gridCol w:w="2436"/>
        <w:gridCol w:w="2436"/>
        <w:gridCol w:w="2436"/>
      </w:tblGrid>
      <w:tr>
        <w:tc>
          <w:tcPr>
            <w:tcW w:type="dxa" w:w="2436"/>
            <w:shd w:fill="C52031" w:val="clear"/>
          </w:tcPr>
          <w:p>
            <w:r>
              <w:rPr>
                <w:rFonts w:ascii="Calibri" w:hAnsi="Calibri"/>
                <w:b/>
                <w:color w:val="FFFFFF"/>
                <w:sz w:val="19"/>
              </w:rPr>
              <w:t>#</w:t>
            </w:r>
          </w:p>
        </w:tc>
        <w:tc>
          <w:tcPr>
            <w:tcW w:type="dxa" w:w="2436"/>
            <w:shd w:fill="C52031" w:val="clear"/>
          </w:tcPr>
          <w:p>
            <w:r>
              <w:rPr>
                <w:rFonts w:ascii="Calibri" w:hAnsi="Calibri"/>
                <w:b/>
                <w:color w:val="FFFFFF"/>
                <w:sz w:val="19"/>
              </w:rPr>
              <w:t>The rule</w:t>
            </w:r>
          </w:p>
        </w:tc>
        <w:tc>
          <w:tcPr>
            <w:tcW w:type="dxa" w:w="2436"/>
            <w:shd w:fill="C52031" w:val="clear"/>
          </w:tcPr>
          <w:p>
            <w:r>
              <w:rPr>
                <w:rFonts w:ascii="Calibri" w:hAnsi="Calibri"/>
                <w:b/>
                <w:color w:val="FFFFFF"/>
                <w:sz w:val="19"/>
              </w:rPr>
              <w:t>Why it exists</w:t>
            </w:r>
          </w:p>
        </w:tc>
        <w:tc>
          <w:tcPr>
            <w:tcW w:type="dxa" w:w="2436"/>
            <w:shd w:fill="C52031" w:val="clear"/>
          </w:tcPr>
          <w:p>
            <w:r>
              <w:rPr>
                <w:rFonts w:ascii="Calibri" w:hAnsi="Calibri"/>
                <w:b/>
                <w:color w:val="FFFFFF"/>
                <w:sz w:val="19"/>
              </w:rPr>
              <w:t>What happens if it is broken</w:t>
            </w:r>
          </w:p>
        </w:tc>
      </w:tr>
      <w:tr>
        <w:tc>
          <w:tcPr>
            <w:tcW w:type="dxa" w:w="2436"/>
          </w:tcPr>
          <w:p>
            <w:r/>
            <w:r>
              <w:rPr>
                <w:rFonts w:ascii="Calibri" w:hAnsi="Calibri"/>
                <w:color w:val="1F2937"/>
                <w:sz w:val="19"/>
              </w:rPr>
              <w:t>1</w:t>
            </w:r>
          </w:p>
        </w:tc>
        <w:tc>
          <w:tcPr>
            <w:tcW w:type="dxa" w:w="2436"/>
          </w:tcPr>
          <w:p>
            <w:r/>
            <w:r>
              <w:rPr>
                <w:rFonts w:ascii="Calibri" w:hAnsi="Calibri"/>
                <w:b/>
                <w:color w:val="C52031"/>
                <w:sz w:val="19"/>
              </w:rPr>
              <w:t>[e.g. Only approved suppliers for the core recipe items]</w:t>
            </w:r>
          </w:p>
        </w:tc>
        <w:tc>
          <w:tcPr>
            <w:tcW w:type="dxa" w:w="2436"/>
          </w:tcPr>
          <w:p>
            <w:r/>
            <w:r>
              <w:rPr>
                <w:rFonts w:ascii="Calibri" w:hAnsi="Calibri"/>
                <w:b/>
                <w:color w:val="C52031"/>
                <w:sz w:val="19"/>
              </w:rPr>
              <w:t>[Reason]</w:t>
            </w:r>
          </w:p>
        </w:tc>
        <w:tc>
          <w:tcPr>
            <w:tcW w:type="dxa" w:w="2436"/>
          </w:tcPr>
          <w:p>
            <w:r/>
            <w:r>
              <w:rPr>
                <w:rFonts w:ascii="Calibri" w:hAnsi="Calibri"/>
                <w:b/>
                <w:color w:val="C52031"/>
                <w:sz w:val="19"/>
              </w:rPr>
              <w:t>[Consequence]</w:t>
            </w:r>
          </w:p>
        </w:tc>
      </w:tr>
      <w:tr>
        <w:tc>
          <w:tcPr>
            <w:tcW w:type="dxa" w:w="2436"/>
          </w:tcPr>
          <w:p>
            <w:r/>
            <w:r>
              <w:rPr>
                <w:rFonts w:ascii="Calibri" w:hAnsi="Calibri"/>
                <w:color w:val="1F2937"/>
                <w:sz w:val="19"/>
              </w:rPr>
              <w:t>2</w:t>
            </w:r>
          </w:p>
        </w:tc>
        <w:tc>
          <w:tcPr>
            <w:tcW w:type="dxa" w:w="2436"/>
          </w:tcPr>
          <w:p>
            <w:r/>
            <w:r>
              <w:rPr>
                <w:rFonts w:ascii="Calibri" w:hAnsi="Calibri"/>
                <w:b/>
                <w:color w:val="C52031"/>
                <w:sz w:val="19"/>
              </w:rPr>
              <w:t>[Rule]</w:t>
            </w:r>
          </w:p>
        </w:tc>
        <w:tc>
          <w:tcPr>
            <w:tcW w:type="dxa" w:w="2436"/>
          </w:tcPr>
          <w:p>
            <w:r/>
            <w:r>
              <w:rPr>
                <w:rFonts w:ascii="Calibri" w:hAnsi="Calibri"/>
                <w:b/>
                <w:color w:val="C52031"/>
                <w:sz w:val="19"/>
              </w:rPr>
              <w:t>[Reason]</w:t>
            </w:r>
          </w:p>
        </w:tc>
        <w:tc>
          <w:tcPr>
            <w:tcW w:type="dxa" w:w="2436"/>
          </w:tcPr>
          <w:p>
            <w:r/>
            <w:r>
              <w:rPr>
                <w:rFonts w:ascii="Calibri" w:hAnsi="Calibri"/>
                <w:b/>
                <w:color w:val="C52031"/>
                <w:sz w:val="19"/>
              </w:rPr>
              <w:t>[Consequence]</w:t>
            </w:r>
          </w:p>
        </w:tc>
      </w:tr>
      <w:tr>
        <w:tc>
          <w:tcPr>
            <w:tcW w:type="dxa" w:w="2436"/>
          </w:tcPr>
          <w:p>
            <w:r/>
            <w:r>
              <w:rPr>
                <w:rFonts w:ascii="Calibri" w:hAnsi="Calibri"/>
                <w:color w:val="1F2937"/>
                <w:sz w:val="19"/>
              </w:rPr>
              <w:t>3</w:t>
            </w:r>
          </w:p>
        </w:tc>
        <w:tc>
          <w:tcPr>
            <w:tcW w:type="dxa" w:w="2436"/>
          </w:tcPr>
          <w:p>
            <w:r/>
            <w:r>
              <w:rPr>
                <w:rFonts w:ascii="Calibri" w:hAnsi="Calibri"/>
                <w:b/>
                <w:color w:val="C52031"/>
                <w:sz w:val="19"/>
              </w:rPr>
              <w:t>[Rule]</w:t>
            </w:r>
          </w:p>
        </w:tc>
        <w:tc>
          <w:tcPr>
            <w:tcW w:type="dxa" w:w="2436"/>
          </w:tcPr>
          <w:p>
            <w:r/>
            <w:r>
              <w:rPr>
                <w:rFonts w:ascii="Calibri" w:hAnsi="Calibri"/>
                <w:b/>
                <w:color w:val="C52031"/>
                <w:sz w:val="19"/>
              </w:rPr>
              <w:t>[Reason]</w:t>
            </w:r>
          </w:p>
        </w:tc>
        <w:tc>
          <w:tcPr>
            <w:tcW w:type="dxa" w:w="2436"/>
          </w:tcPr>
          <w:p>
            <w:r/>
            <w:r>
              <w:rPr>
                <w:rFonts w:ascii="Calibri" w:hAnsi="Calibri"/>
                <w:b/>
                <w:color w:val="C52031"/>
                <w:sz w:val="19"/>
              </w:rPr>
              <w:t>[Consequence]</w:t>
            </w:r>
          </w:p>
        </w:tc>
      </w:tr>
      <w:tr>
        <w:tc>
          <w:tcPr>
            <w:tcW w:type="dxa" w:w="2436"/>
          </w:tcPr>
          <w:p>
            <w:r/>
            <w:r>
              <w:rPr>
                <w:rFonts w:ascii="Calibri" w:hAnsi="Calibri"/>
                <w:color w:val="1F2937"/>
                <w:sz w:val="19"/>
              </w:rPr>
              <w:t>4</w:t>
            </w:r>
          </w:p>
        </w:tc>
        <w:tc>
          <w:tcPr>
            <w:tcW w:type="dxa" w:w="2436"/>
          </w:tcPr>
          <w:p>
            <w:r/>
            <w:r>
              <w:rPr>
                <w:rFonts w:ascii="Calibri" w:hAnsi="Calibri"/>
                <w:b/>
                <w:color w:val="C52031"/>
                <w:sz w:val="19"/>
              </w:rPr>
              <w:t>[Rule]</w:t>
            </w:r>
          </w:p>
        </w:tc>
        <w:tc>
          <w:tcPr>
            <w:tcW w:type="dxa" w:w="2436"/>
          </w:tcPr>
          <w:p>
            <w:r/>
            <w:r>
              <w:rPr>
                <w:rFonts w:ascii="Calibri" w:hAnsi="Calibri"/>
                <w:b/>
                <w:color w:val="C52031"/>
                <w:sz w:val="19"/>
              </w:rPr>
              <w:t>[Reason]</w:t>
            </w:r>
          </w:p>
        </w:tc>
        <w:tc>
          <w:tcPr>
            <w:tcW w:type="dxa" w:w="2436"/>
          </w:tcPr>
          <w:p>
            <w:r/>
            <w:r>
              <w:rPr>
                <w:rFonts w:ascii="Calibri" w:hAnsi="Calibri"/>
                <w:b/>
                <w:color w:val="C52031"/>
                <w:sz w:val="19"/>
              </w:rPr>
              <w:t>[Consequence]</w:t>
            </w:r>
          </w:p>
        </w:tc>
      </w:tr>
      <w:tr>
        <w:tc>
          <w:tcPr>
            <w:tcW w:type="dxa" w:w="2436"/>
          </w:tcPr>
          <w:p>
            <w:r/>
            <w:r>
              <w:rPr>
                <w:rFonts w:ascii="Calibri" w:hAnsi="Calibri"/>
                <w:color w:val="1F2937"/>
                <w:sz w:val="19"/>
              </w:rPr>
              <w:t>5</w:t>
            </w:r>
          </w:p>
        </w:tc>
        <w:tc>
          <w:tcPr>
            <w:tcW w:type="dxa" w:w="2436"/>
          </w:tcPr>
          <w:p>
            <w:r/>
            <w:r>
              <w:rPr>
                <w:rFonts w:ascii="Calibri" w:hAnsi="Calibri"/>
                <w:b/>
                <w:color w:val="C52031"/>
                <w:sz w:val="19"/>
              </w:rPr>
              <w:t>[Rule]</w:t>
            </w:r>
          </w:p>
        </w:tc>
        <w:tc>
          <w:tcPr>
            <w:tcW w:type="dxa" w:w="2436"/>
          </w:tcPr>
          <w:p>
            <w:r/>
            <w:r>
              <w:rPr>
                <w:rFonts w:ascii="Calibri" w:hAnsi="Calibri"/>
                <w:b/>
                <w:color w:val="C52031"/>
                <w:sz w:val="19"/>
              </w:rPr>
              <w:t>[Reason]</w:t>
            </w:r>
          </w:p>
        </w:tc>
        <w:tc>
          <w:tcPr>
            <w:tcW w:type="dxa" w:w="2436"/>
          </w:tcPr>
          <w:p>
            <w:r/>
            <w:r>
              <w:rPr>
                <w:rFonts w:ascii="Calibri" w:hAnsi="Calibri"/>
                <w:b/>
                <w:color w:val="C52031"/>
                <w:sz w:val="19"/>
              </w:rPr>
              <w:t>[Consequence]</w:t>
            </w:r>
          </w:p>
        </w:tc>
      </w:tr>
    </w:tbl>
    <w:p/>
    <w:p>
      <w:pPr>
        <w:spacing w:after="200"/>
      </w:pPr>
      <w:r>
        <w:rPr>
          <w:rFonts w:ascii="Calibri" w:hAnsi="Calibri"/>
          <w:b w:val="0"/>
          <w:i/>
          <w:color w:val="6B7280"/>
          <w:sz w:val="20"/>
        </w:rPr>
        <w:t>Write the consequence honestly. A rule with no stated consequence is a preference.</w:t>
      </w:r>
    </w:p>
    <w:p>
      <w:pPr>
        <w:spacing w:after="80"/>
      </w:pPr>
      <w:r>
        <w:rPr>
          <w:rFonts w:ascii="Calibri" w:hAnsi="Calibri"/>
          <w:b/>
          <w:i w:val="0"/>
          <w:color w:val="1F2937"/>
          <w:sz w:val="26"/>
        </w:rPr>
        <w:t>1.2 Brand identity</w:t>
      </w:r>
    </w:p>
    <w:p>
      <w:pPr>
        <w:pStyle w:val="ListBullet"/>
        <w:spacing w:after="60"/>
      </w:pPr>
      <w:r>
        <w:rPr>
          <w:rFonts w:ascii="Calibri" w:hAnsi="Calibri"/>
          <w:color w:val="1F2937"/>
          <w:sz w:val="22"/>
        </w:rPr>
        <w:t xml:space="preserve">Trading name to be displayed: </w:t>
      </w:r>
      <w:r>
        <w:rPr>
          <w:rFonts w:ascii="Calibri" w:hAnsi="Calibri"/>
          <w:b/>
          <w:color w:val="C52031"/>
          <w:sz w:val="22"/>
        </w:rPr>
        <w:t>[BRAND NAME]</w:t>
      </w:r>
    </w:p>
    <w:p>
      <w:pPr>
        <w:pStyle w:val="ListBullet"/>
        <w:spacing w:after="60"/>
      </w:pPr>
      <w:r>
        <w:rPr>
          <w:rFonts w:ascii="Calibri" w:hAnsi="Calibri"/>
          <w:color w:val="1F2937"/>
          <w:sz w:val="22"/>
        </w:rPr>
        <w:t xml:space="preserve">Signage specification and supplier: </w:t>
      </w:r>
      <w:r>
        <w:rPr>
          <w:rFonts w:ascii="Calibri" w:hAnsi="Calibri"/>
          <w:b/>
          <w:color w:val="C52031"/>
          <w:sz w:val="22"/>
        </w:rPr>
        <w:t>[SPEC / APPROVED VENDOR]</w:t>
      </w:r>
    </w:p>
    <w:p>
      <w:pPr>
        <w:pStyle w:val="ListBullet"/>
        <w:spacing w:after="60"/>
      </w:pPr>
      <w:r>
        <w:rPr>
          <w:rFonts w:ascii="Calibri" w:hAnsi="Calibri"/>
          <w:color w:val="1F2937"/>
          <w:sz w:val="22"/>
        </w:rPr>
        <w:t xml:space="preserve">Uniform specification and supplier: </w:t>
      </w:r>
      <w:r>
        <w:rPr>
          <w:rFonts w:ascii="Calibri" w:hAnsi="Calibri"/>
          <w:b/>
          <w:color w:val="C52031"/>
          <w:sz w:val="22"/>
        </w:rPr>
        <w:t>[SPEC / APPROVED VENDOR]</w:t>
      </w:r>
    </w:p>
    <w:p>
      <w:pPr>
        <w:pStyle w:val="ListBullet"/>
        <w:spacing w:after="60"/>
      </w:pPr>
      <w:r>
        <w:rPr>
          <w:rFonts w:ascii="Calibri" w:hAnsi="Calibri"/>
          <w:color w:val="1F2937"/>
          <w:sz w:val="22"/>
        </w:rPr>
        <w:t xml:space="preserve">Packaging specification and supplier: </w:t>
      </w:r>
      <w:r>
        <w:rPr>
          <w:rFonts w:ascii="Calibri" w:hAnsi="Calibri"/>
          <w:b/>
          <w:color w:val="C52031"/>
          <w:sz w:val="22"/>
        </w:rPr>
        <w:t>[SPEC / APPROVED VENDOR]</w:t>
      </w:r>
    </w:p>
    <w:p>
      <w:pPr>
        <w:pStyle w:val="ListBullet"/>
        <w:spacing w:after="60"/>
      </w:pPr>
      <w:r>
        <w:rPr>
          <w:rFonts w:ascii="Calibri" w:hAnsi="Calibri"/>
          <w:color w:val="1F2937"/>
          <w:sz w:val="22"/>
        </w:rPr>
        <w:t xml:space="preserve">Menu board format and who may change it: </w:t>
      </w:r>
      <w:r>
        <w:rPr>
          <w:rFonts w:ascii="Calibri" w:hAnsi="Calibri"/>
          <w:b/>
          <w:color w:val="C52031"/>
          <w:sz w:val="22"/>
        </w:rPr>
        <w:t>[RULE]</w:t>
      </w:r>
    </w:p>
    <w:p>
      <w:pPr>
        <w:pStyle w:val="ListBullet"/>
        <w:spacing w:after="60"/>
      </w:pPr>
      <w:r>
        <w:rPr>
          <w:rFonts w:ascii="Calibri" w:hAnsi="Calibri"/>
          <w:color w:val="1F2937"/>
          <w:sz w:val="22"/>
        </w:rPr>
        <w:t xml:space="preserve">Use of the brand name and logo on social media: </w:t>
      </w:r>
      <w:r>
        <w:rPr>
          <w:rFonts w:ascii="Calibri" w:hAnsi="Calibri"/>
          <w:b/>
          <w:color w:val="C52031"/>
          <w:sz w:val="22"/>
        </w:rPr>
        <w:t>[WHAT IS PERMITTED]</w:t>
      </w:r>
    </w:p>
    <w:p>
      <w:pPr>
        <w:spacing w:after="120"/>
      </w:pPr>
      <w:r>
        <w:rPr>
          <w:rFonts w:ascii="Calibri" w:hAnsi="Calibri"/>
          <w:b w:val="0"/>
          <w:i w:val="0"/>
          <w:color w:val="1F2937"/>
          <w:sz w:val="22"/>
        </w:rPr>
        <w:t xml:space="preserve">The franchisee uses the brand's marks under the terms of the franchise agreement and not otherwise. Any use outside those terms, including on a personal or outlet level social account, needs written approval from </w:t>
      </w:r>
      <w:r>
        <w:rPr>
          <w:rFonts w:ascii="Calibri" w:hAnsi="Calibri"/>
          <w:b/>
          <w:i w:val="0"/>
          <w:color w:val="C52031"/>
          <w:sz w:val="22"/>
        </w:rPr>
        <w:t>[HEAD OFFICE CONTACT]</w:t>
      </w:r>
      <w:r>
        <w:rPr>
          <w:rFonts w:ascii="Calibri" w:hAnsi="Calibri"/>
          <w:b w:val="0"/>
          <w:i w:val="0"/>
          <w:color w:val="1F2937"/>
          <w:sz w:val="22"/>
        </w:rPr>
        <w:t>.</w:t>
      </w:r>
    </w:p>
    <w:p>
      <w:r>
        <w:br w:type="page"/>
      </w:r>
    </w:p>
    <w:p>
      <w:pPr>
        <w:spacing w:after="80"/>
      </w:pPr>
      <w:r>
        <w:rPr>
          <w:rFonts w:ascii="Calibri" w:hAnsi="Calibri"/>
          <w:b/>
          <w:i w:val="0"/>
          <w:color w:val="C52031"/>
          <w:sz w:val="34"/>
        </w:rPr>
        <w:t>2. Opening a New Outlet</w:t>
      </w:r>
    </w:p>
    <w:p>
      <w:pPr>
        <w:spacing w:after="120"/>
      </w:pPr>
      <w:r>
        <w:rPr>
          <w:rFonts w:ascii="Calibri" w:hAnsi="Calibri"/>
          <w:b w:val="0"/>
          <w:i w:val="0"/>
          <w:color w:val="1F2937"/>
          <w:sz w:val="22"/>
        </w:rPr>
        <w:t>This is the section that earns the manual. An outlet that opens without these in place creates a problem the brand inherits, because customers do not distinguish between a franchisee's mistake and the brand's.</w:t>
      </w:r>
    </w:p>
    <w:p>
      <w:pPr>
        <w:spacing w:after="80"/>
      </w:pPr>
      <w:r>
        <w:rPr>
          <w:rFonts w:ascii="Calibri" w:hAnsi="Calibri"/>
          <w:b/>
          <w:i w:val="0"/>
          <w:color w:val="1F2937"/>
          <w:sz w:val="26"/>
        </w:rPr>
        <w:t>2.1 Pre-opening sign-off</w:t>
      </w:r>
    </w:p>
    <w:p>
      <w:pPr>
        <w:spacing w:after="120"/>
      </w:pPr>
      <w:r>
        <w:rPr>
          <w:rFonts w:ascii="Calibri" w:hAnsi="Calibri"/>
          <w:b w:val="0"/>
          <w:i w:val="0"/>
          <w:color w:val="1F2937"/>
          <w:sz w:val="22"/>
        </w:rPr>
        <w:t xml:space="preserve">No outlet trades until every row is signed. The franchisee signs, and </w:t>
      </w:r>
      <w:r>
        <w:rPr>
          <w:rFonts w:ascii="Calibri" w:hAnsi="Calibri"/>
          <w:b/>
          <w:i w:val="0"/>
          <w:color w:val="C52031"/>
          <w:sz w:val="22"/>
        </w:rPr>
        <w:t>[HEAD OFFICE ROLE]</w:t>
      </w:r>
      <w:r>
        <w:rPr>
          <w:rFonts w:ascii="Calibri" w:hAnsi="Calibri"/>
          <w:b w:val="0"/>
          <w:i w:val="0"/>
          <w:color w:val="1F2937"/>
          <w:sz w:val="22"/>
        </w:rPr>
        <w:t xml:space="preserve"> countersigns.</w:t>
      </w:r>
    </w:p>
    <w:tbl>
      <w:tblPr>
        <w:tblStyle w:val="TableGrid"/>
        <w:tblW w:type="auto" w:w="0"/>
        <w:jc w:val="left"/>
        <w:tblLayout w:type="fixed"/>
        <w:tblLook w:firstColumn="1" w:firstRow="1" w:lastColumn="0" w:lastRow="0" w:noHBand="0" w:noVBand="1" w:val="04A0"/>
      </w:tblPr>
      <w:tblGrid>
        <w:gridCol w:w="1624"/>
        <w:gridCol w:w="1624"/>
        <w:gridCol w:w="1624"/>
        <w:gridCol w:w="1624"/>
        <w:gridCol w:w="1624"/>
        <w:gridCol w:w="1624"/>
      </w:tblGrid>
      <w:tr>
        <w:tc>
          <w:tcPr>
            <w:tcW w:type="dxa" w:w="567"/>
            <w:shd w:fill="C52031" w:val="clear"/>
          </w:tcPr>
          <w:p>
            <w:r>
              <w:rPr>
                <w:rFonts w:ascii="Calibri" w:hAnsi="Calibri"/>
                <w:b/>
                <w:color w:val="FFFFFF"/>
                <w:sz w:val="19"/>
              </w:rPr>
              <w:t>#</w:t>
            </w:r>
          </w:p>
        </w:tc>
        <w:tc>
          <w:tcPr>
            <w:tcW w:type="dxa" w:w="3515"/>
            <w:shd w:fill="C52031" w:val="clear"/>
          </w:tcPr>
          <w:p>
            <w:r>
              <w:rPr>
                <w:rFonts w:ascii="Calibri" w:hAnsi="Calibri"/>
                <w:b/>
                <w:color w:val="FFFFFF"/>
                <w:sz w:val="19"/>
              </w:rPr>
              <w:t>Item</w:t>
            </w:r>
          </w:p>
        </w:tc>
        <w:tc>
          <w:tcPr>
            <w:tcW w:type="dxa" w:w="1304"/>
            <w:shd w:fill="C52031" w:val="clear"/>
          </w:tcPr>
          <w:p>
            <w:r>
              <w:rPr>
                <w:rFonts w:ascii="Calibri" w:hAnsi="Calibri"/>
                <w:b/>
                <w:color w:val="FFFFFF"/>
                <w:sz w:val="19"/>
              </w:rPr>
              <w:t>Held by</w:t>
            </w:r>
          </w:p>
        </w:tc>
        <w:tc>
          <w:tcPr>
            <w:tcW w:type="dxa" w:w="1871"/>
            <w:shd w:fill="C52031" w:val="clear"/>
          </w:tcPr>
          <w:p>
            <w:r>
              <w:rPr>
                <w:rFonts w:ascii="Calibri" w:hAnsi="Calibri"/>
                <w:b/>
                <w:color w:val="FFFFFF"/>
                <w:sz w:val="19"/>
              </w:rPr>
              <w:t>Reference</w:t>
            </w:r>
          </w:p>
        </w:tc>
        <w:tc>
          <w:tcPr>
            <w:tcW w:type="dxa" w:w="1247"/>
            <w:shd w:fill="C52031" w:val="clear"/>
          </w:tcPr>
          <w:p>
            <w:r>
              <w:rPr>
                <w:rFonts w:ascii="Calibri" w:hAnsi="Calibri"/>
                <w:b/>
                <w:color w:val="FFFFFF"/>
                <w:sz w:val="19"/>
              </w:rPr>
              <w:t>Date</w:t>
            </w:r>
          </w:p>
        </w:tc>
        <w:tc>
          <w:tcPr>
            <w:tcW w:type="dxa" w:w="1247"/>
            <w:shd w:fill="C52031" w:val="clear"/>
          </w:tcPr>
          <w:p>
            <w:r>
              <w:rPr>
                <w:rFonts w:ascii="Calibri" w:hAnsi="Calibri"/>
                <w:b/>
                <w:color w:val="FFFFFF"/>
                <w:sz w:val="19"/>
              </w:rPr>
              <w:t>Signed</w:t>
            </w:r>
          </w:p>
        </w:tc>
      </w:tr>
      <w:tr>
        <w:tc>
          <w:tcPr>
            <w:tcW w:type="dxa" w:w="567"/>
          </w:tcPr>
          <w:p>
            <w:r/>
            <w:r>
              <w:rPr>
                <w:rFonts w:ascii="Calibri" w:hAnsi="Calibri"/>
                <w:color w:val="1F2937"/>
                <w:sz w:val="19"/>
              </w:rPr>
              <w:t>1</w:t>
            </w:r>
          </w:p>
        </w:tc>
        <w:tc>
          <w:tcPr>
            <w:tcW w:type="dxa" w:w="3515"/>
          </w:tcPr>
          <w:p>
            <w:r/>
            <w:r>
              <w:rPr>
                <w:rFonts w:ascii="Calibri" w:hAnsi="Calibri"/>
                <w:color w:val="1F2937"/>
                <w:sz w:val="19"/>
              </w:rPr>
              <w:t>Premises lease or ownership document</w:t>
            </w:r>
          </w:p>
        </w:tc>
        <w:tc>
          <w:tcPr>
            <w:tcW w:type="dxa" w:w="1304"/>
          </w:tcPr>
          <w:p>
            <w:r/>
            <w:r>
              <w:rPr>
                <w:rFonts w:ascii="Calibri" w:hAnsi="Calibri"/>
                <w:color w:val="1F2937"/>
                <w:sz w:val="19"/>
              </w:rPr>
              <w:t>Franchisee</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2</w:t>
            </w:r>
          </w:p>
        </w:tc>
        <w:tc>
          <w:tcPr>
            <w:tcW w:type="dxa" w:w="3515"/>
          </w:tcPr>
          <w:p>
            <w:r/>
            <w:r>
              <w:rPr>
                <w:rFonts w:ascii="Calibri" w:hAnsi="Calibri"/>
                <w:color w:val="1F2937"/>
                <w:sz w:val="19"/>
              </w:rPr>
              <w:t>FSSAI registration or licence for this premises</w:t>
            </w:r>
          </w:p>
        </w:tc>
        <w:tc>
          <w:tcPr>
            <w:tcW w:type="dxa" w:w="1304"/>
          </w:tcPr>
          <w:p>
            <w:r/>
            <w:r>
              <w:rPr>
                <w:rFonts w:ascii="Calibri" w:hAnsi="Calibri"/>
                <w:color w:val="1F2937"/>
                <w:sz w:val="19"/>
              </w:rPr>
              <w:t>Franchisee</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3</w:t>
            </w:r>
          </w:p>
        </w:tc>
        <w:tc>
          <w:tcPr>
            <w:tcW w:type="dxa" w:w="3515"/>
          </w:tcPr>
          <w:p>
            <w:r/>
            <w:r>
              <w:rPr>
                <w:rFonts w:ascii="Calibri" w:hAnsi="Calibri"/>
                <w:color w:val="1F2937"/>
                <w:sz w:val="19"/>
              </w:rPr>
              <w:t>GST registration for this State</w:t>
            </w:r>
          </w:p>
        </w:tc>
        <w:tc>
          <w:tcPr>
            <w:tcW w:type="dxa" w:w="1304"/>
          </w:tcPr>
          <w:p>
            <w:r/>
            <w:r>
              <w:rPr>
                <w:rFonts w:ascii="Calibri" w:hAnsi="Calibri"/>
                <w:color w:val="1F2937"/>
                <w:sz w:val="19"/>
              </w:rPr>
              <w:t>Franchisee</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4</w:t>
            </w:r>
          </w:p>
        </w:tc>
        <w:tc>
          <w:tcPr>
            <w:tcW w:type="dxa" w:w="3515"/>
          </w:tcPr>
          <w:p>
            <w:r/>
            <w:r>
              <w:rPr>
                <w:rFonts w:ascii="Calibri" w:hAnsi="Calibri"/>
                <w:color w:val="1F2937"/>
                <w:sz w:val="19"/>
              </w:rPr>
              <w:t>Shops and Establishments registration</w:t>
            </w:r>
          </w:p>
        </w:tc>
        <w:tc>
          <w:tcPr>
            <w:tcW w:type="dxa" w:w="1304"/>
          </w:tcPr>
          <w:p>
            <w:r/>
            <w:r>
              <w:rPr>
                <w:rFonts w:ascii="Calibri" w:hAnsi="Calibri"/>
                <w:color w:val="1F2937"/>
                <w:sz w:val="19"/>
              </w:rPr>
              <w:t>Franchisee</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5</w:t>
            </w:r>
          </w:p>
        </w:tc>
        <w:tc>
          <w:tcPr>
            <w:tcW w:type="dxa" w:w="3515"/>
          </w:tcPr>
          <w:p>
            <w:r/>
            <w:r>
              <w:rPr>
                <w:rFonts w:ascii="Calibri" w:hAnsi="Calibri"/>
                <w:color w:val="1F2937"/>
                <w:sz w:val="19"/>
              </w:rPr>
              <w:t>Municipal trade licence</w:t>
            </w:r>
          </w:p>
        </w:tc>
        <w:tc>
          <w:tcPr>
            <w:tcW w:type="dxa" w:w="1304"/>
          </w:tcPr>
          <w:p>
            <w:r/>
            <w:r>
              <w:rPr>
                <w:rFonts w:ascii="Calibri" w:hAnsi="Calibri"/>
                <w:color w:val="1F2937"/>
                <w:sz w:val="19"/>
              </w:rPr>
              <w:t>Franchisee</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6</w:t>
            </w:r>
          </w:p>
        </w:tc>
        <w:tc>
          <w:tcPr>
            <w:tcW w:type="dxa" w:w="3515"/>
          </w:tcPr>
          <w:p>
            <w:r/>
            <w:r>
              <w:rPr>
                <w:rFonts w:ascii="Calibri" w:hAnsi="Calibri"/>
                <w:color w:val="1F2937"/>
                <w:sz w:val="19"/>
              </w:rPr>
              <w:t>Fire safety clearance where required</w:t>
            </w:r>
          </w:p>
        </w:tc>
        <w:tc>
          <w:tcPr>
            <w:tcW w:type="dxa" w:w="1304"/>
          </w:tcPr>
          <w:p>
            <w:r/>
            <w:r>
              <w:rPr>
                <w:rFonts w:ascii="Calibri" w:hAnsi="Calibri"/>
                <w:color w:val="1F2937"/>
                <w:sz w:val="19"/>
              </w:rPr>
              <w:t>Franchisee</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7</w:t>
            </w:r>
          </w:p>
        </w:tc>
        <w:tc>
          <w:tcPr>
            <w:tcW w:type="dxa" w:w="3515"/>
          </w:tcPr>
          <w:p>
            <w:r/>
            <w:r>
              <w:rPr>
                <w:rFonts w:ascii="Calibri" w:hAnsi="Calibri"/>
                <w:color w:val="1F2937"/>
                <w:sz w:val="19"/>
              </w:rPr>
              <w:t>Signed franchise agreement</w:t>
            </w:r>
          </w:p>
        </w:tc>
        <w:tc>
          <w:tcPr>
            <w:tcW w:type="dxa" w:w="1304"/>
          </w:tcPr>
          <w:p>
            <w:r/>
            <w:r>
              <w:rPr>
                <w:rFonts w:ascii="Calibri" w:hAnsi="Calibri"/>
                <w:color w:val="1F2937"/>
                <w:sz w:val="19"/>
              </w:rPr>
              <w:t>Both</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8</w:t>
            </w:r>
          </w:p>
        </w:tc>
        <w:tc>
          <w:tcPr>
            <w:tcW w:type="dxa" w:w="3515"/>
          </w:tcPr>
          <w:p>
            <w:r/>
            <w:r>
              <w:rPr>
                <w:rFonts w:ascii="Calibri" w:hAnsi="Calibri"/>
                <w:color w:val="1F2937"/>
                <w:sz w:val="19"/>
              </w:rPr>
              <w:t>Staff hired and inducted per section 6</w:t>
            </w:r>
          </w:p>
        </w:tc>
        <w:tc>
          <w:tcPr>
            <w:tcW w:type="dxa" w:w="1304"/>
          </w:tcPr>
          <w:p>
            <w:r/>
            <w:r>
              <w:rPr>
                <w:rFonts w:ascii="Calibri" w:hAnsi="Calibri"/>
                <w:color w:val="1F2937"/>
                <w:sz w:val="19"/>
              </w:rPr>
              <w:t>Franchisee</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9</w:t>
            </w:r>
          </w:p>
        </w:tc>
        <w:tc>
          <w:tcPr>
            <w:tcW w:type="dxa" w:w="3515"/>
          </w:tcPr>
          <w:p>
            <w:r/>
            <w:r>
              <w:rPr>
                <w:rFonts w:ascii="Calibri" w:hAnsi="Calibri"/>
                <w:color w:val="1F2937"/>
                <w:sz w:val="19"/>
              </w:rPr>
              <w:t>Billing system live and menu loaded</w:t>
            </w:r>
          </w:p>
        </w:tc>
        <w:tc>
          <w:tcPr>
            <w:tcW w:type="dxa" w:w="1304"/>
          </w:tcPr>
          <w:p>
            <w:r/>
            <w:r>
              <w:rPr>
                <w:rFonts w:ascii="Calibri" w:hAnsi="Calibri"/>
                <w:color w:val="1F2937"/>
                <w:sz w:val="19"/>
              </w:rPr>
              <w:t>Franchisee</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10</w:t>
            </w:r>
          </w:p>
        </w:tc>
        <w:tc>
          <w:tcPr>
            <w:tcW w:type="dxa" w:w="3515"/>
          </w:tcPr>
          <w:p>
            <w:r/>
            <w:r>
              <w:rPr>
                <w:rFonts w:ascii="Calibri" w:hAnsi="Calibri"/>
                <w:color w:val="1F2937"/>
                <w:sz w:val="19"/>
              </w:rPr>
              <w:t>Opening stock received from approved suppliers</w:t>
            </w:r>
          </w:p>
        </w:tc>
        <w:tc>
          <w:tcPr>
            <w:tcW w:type="dxa" w:w="1304"/>
          </w:tcPr>
          <w:p>
            <w:r/>
            <w:r>
              <w:rPr>
                <w:rFonts w:ascii="Calibri" w:hAnsi="Calibri"/>
                <w:color w:val="1F2937"/>
                <w:sz w:val="19"/>
              </w:rPr>
              <w:t>Franchisee</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r>
        <w:tc>
          <w:tcPr>
            <w:tcW w:type="dxa" w:w="567"/>
          </w:tcPr>
          <w:p>
            <w:r/>
            <w:r>
              <w:rPr>
                <w:rFonts w:ascii="Calibri" w:hAnsi="Calibri"/>
                <w:color w:val="1F2937"/>
                <w:sz w:val="19"/>
              </w:rPr>
              <w:t>11</w:t>
            </w:r>
          </w:p>
        </w:tc>
        <w:tc>
          <w:tcPr>
            <w:tcW w:type="dxa" w:w="3515"/>
          </w:tcPr>
          <w:p>
            <w:r/>
            <w:r>
              <w:rPr>
                <w:rFonts w:ascii="Calibri" w:hAnsi="Calibri"/>
                <w:b/>
                <w:color w:val="C52031"/>
                <w:sz w:val="19"/>
              </w:rPr>
              <w:t>[ADD YOUR OWN]</w:t>
            </w:r>
          </w:p>
        </w:tc>
        <w:tc>
          <w:tcPr>
            <w:tcW w:type="dxa" w:w="1304"/>
          </w:tcPr>
          <w:p>
            <w:r/>
            <w:r>
              <w:rPr>
                <w:rFonts w:ascii="Calibri" w:hAnsi="Calibri"/>
                <w:color w:val="1F2937"/>
                <w:sz w:val="19"/>
              </w:rPr>
              <w:t>__________</w:t>
            </w:r>
          </w:p>
        </w:tc>
        <w:tc>
          <w:tcPr>
            <w:tcW w:type="dxa" w:w="1871"/>
          </w:tcPr>
          <w:p>
            <w:r/>
            <w:r>
              <w:rPr>
                <w:rFonts w:ascii="Calibri" w:hAnsi="Calibri"/>
                <w:color w:val="1F2937"/>
                <w:sz w:val="19"/>
              </w:rPr>
              <w:t>__________</w:t>
            </w:r>
          </w:p>
        </w:tc>
        <w:tc>
          <w:tcPr>
            <w:tcW w:type="dxa" w:w="1247"/>
          </w:tcPr>
          <w:p>
            <w:r/>
            <w:r>
              <w:rPr>
                <w:rFonts w:ascii="Calibri" w:hAnsi="Calibri"/>
                <w:color w:val="1F2937"/>
                <w:sz w:val="19"/>
              </w:rPr>
              <w:t>__________</w:t>
            </w:r>
          </w:p>
        </w:tc>
        <w:tc>
          <w:tcPr>
            <w:tcW w:type="dxa" w:w="1247"/>
          </w:tcPr>
          <w:p>
            <w:r/>
            <w:r>
              <w:rPr>
                <w:rFonts w:ascii="Calibri" w:hAnsi="Calibri"/>
                <w:color w:val="1F2937"/>
                <w:sz w:val="19"/>
              </w:rPr>
              <w:t>__________</w:t>
            </w:r>
          </w:p>
        </w:tc>
      </w:tr>
    </w:tbl>
    <w:p/>
    <w:p>
      <w:pPr>
        <w:spacing w:after="200"/>
      </w:pPr>
      <w:r>
        <w:rPr>
          <w:rFonts w:ascii="Calibri" w:hAnsi="Calibri"/>
          <w:b w:val="0"/>
          <w:i/>
          <w:color w:val="6B7280"/>
          <w:sz w:val="20"/>
        </w:rPr>
        <w:t>Rows 2 to 6 are covered in Part B. They are held in the franchisee's name, not the brand's, and section 10 explains why.</w:t>
      </w:r>
    </w:p>
    <w:p>
      <w:pPr>
        <w:spacing w:after="80"/>
      </w:pPr>
      <w:r>
        <w:rPr>
          <w:rFonts w:ascii="Calibri" w:hAnsi="Calibri"/>
          <w:b/>
          <w:i w:val="0"/>
          <w:color w:val="1F2937"/>
          <w:sz w:val="26"/>
        </w:rPr>
        <w:t>2.2 The opening timeline</w:t>
      </w:r>
    </w:p>
    <w:tbl>
      <w:tblPr>
        <w:tblStyle w:val="TableGrid"/>
        <w:tblW w:type="auto" w:w="0"/>
        <w:jc w:val="left"/>
        <w:tblLook w:firstColumn="1" w:firstRow="1" w:lastColumn="0" w:lastRow="0" w:noHBand="0" w:noVBand="1" w:val="04A0"/>
      </w:tblPr>
      <w:tblGrid>
        <w:gridCol w:w="3249"/>
        <w:gridCol w:w="3249"/>
        <w:gridCol w:w="3249"/>
      </w:tblGrid>
      <w:tr>
        <w:tc>
          <w:tcPr>
            <w:tcW w:type="dxa" w:w="3249"/>
            <w:shd w:fill="C52031" w:val="clear"/>
          </w:tcPr>
          <w:p>
            <w:r>
              <w:rPr>
                <w:rFonts w:ascii="Calibri" w:hAnsi="Calibri"/>
                <w:b/>
                <w:color w:val="FFFFFF"/>
                <w:sz w:val="19"/>
              </w:rPr>
              <w:t>When</w:t>
            </w:r>
          </w:p>
        </w:tc>
        <w:tc>
          <w:tcPr>
            <w:tcW w:type="dxa" w:w="3249"/>
            <w:shd w:fill="C52031" w:val="clear"/>
          </w:tcPr>
          <w:p>
            <w:r>
              <w:rPr>
                <w:rFonts w:ascii="Calibri" w:hAnsi="Calibri"/>
                <w:b/>
                <w:color w:val="FFFFFF"/>
                <w:sz w:val="19"/>
              </w:rPr>
              <w:t>What happens</w:t>
            </w:r>
          </w:p>
        </w:tc>
        <w:tc>
          <w:tcPr>
            <w:tcW w:type="dxa" w:w="3249"/>
            <w:shd w:fill="C52031" w:val="clear"/>
          </w:tcPr>
          <w:p>
            <w:r>
              <w:rPr>
                <w:rFonts w:ascii="Calibri" w:hAnsi="Calibri"/>
                <w:b/>
                <w:color w:val="FFFFFF"/>
                <w:sz w:val="19"/>
              </w:rPr>
              <w:t>Owner</w:t>
            </w:r>
          </w:p>
        </w:tc>
      </w:tr>
      <w:tr>
        <w:tc>
          <w:tcPr>
            <w:tcW w:type="dxa" w:w="3249"/>
          </w:tcPr>
          <w:p>
            <w:r/>
            <w:r>
              <w:rPr>
                <w:rFonts w:ascii="Calibri" w:hAnsi="Calibri"/>
                <w:b/>
                <w:color w:val="C52031"/>
                <w:sz w:val="19"/>
              </w:rPr>
              <w:t>[T minus 60 days]</w:t>
            </w:r>
          </w:p>
        </w:tc>
        <w:tc>
          <w:tcPr>
            <w:tcW w:type="dxa" w:w="3249"/>
          </w:tcPr>
          <w:p>
            <w:r/>
            <w:r>
              <w:rPr>
                <w:rFonts w:ascii="Calibri" w:hAnsi="Calibri"/>
                <w:b/>
                <w:color w:val="C52031"/>
                <w:sz w:val="19"/>
              </w:rPr>
              <w:t>[Site approved, agreement signed]</w:t>
            </w:r>
          </w:p>
        </w:tc>
        <w:tc>
          <w:tcPr>
            <w:tcW w:type="dxa" w:w="3249"/>
          </w:tcPr>
          <w:p>
            <w:r/>
            <w:r>
              <w:rPr>
                <w:rFonts w:ascii="Calibri" w:hAnsi="Calibri"/>
                <w:b/>
                <w:color w:val="C52031"/>
                <w:sz w:val="19"/>
              </w:rPr>
              <w:t>[Owner]</w:t>
            </w:r>
          </w:p>
        </w:tc>
      </w:tr>
      <w:tr>
        <w:tc>
          <w:tcPr>
            <w:tcW w:type="dxa" w:w="3249"/>
          </w:tcPr>
          <w:p>
            <w:r/>
            <w:r>
              <w:rPr>
                <w:rFonts w:ascii="Calibri" w:hAnsi="Calibri"/>
                <w:b/>
                <w:color w:val="C52031"/>
                <w:sz w:val="19"/>
              </w:rPr>
              <w:t>[T minus 45 days]</w:t>
            </w:r>
          </w:p>
        </w:tc>
        <w:tc>
          <w:tcPr>
            <w:tcW w:type="dxa" w:w="3249"/>
          </w:tcPr>
          <w:p>
            <w:r/>
            <w:r>
              <w:rPr>
                <w:rFonts w:ascii="Calibri" w:hAnsi="Calibri"/>
                <w:b/>
                <w:color w:val="C52031"/>
                <w:sz w:val="19"/>
              </w:rPr>
              <w:t>[Licence applications filed]</w:t>
            </w:r>
          </w:p>
        </w:tc>
        <w:tc>
          <w:tcPr>
            <w:tcW w:type="dxa" w:w="3249"/>
          </w:tcPr>
          <w:p>
            <w:r/>
            <w:r>
              <w:rPr>
                <w:rFonts w:ascii="Calibri" w:hAnsi="Calibri"/>
                <w:b/>
                <w:color w:val="C52031"/>
                <w:sz w:val="19"/>
              </w:rPr>
              <w:t>[Owner]</w:t>
            </w:r>
          </w:p>
        </w:tc>
      </w:tr>
      <w:tr>
        <w:tc>
          <w:tcPr>
            <w:tcW w:type="dxa" w:w="3249"/>
          </w:tcPr>
          <w:p>
            <w:r/>
            <w:r>
              <w:rPr>
                <w:rFonts w:ascii="Calibri" w:hAnsi="Calibri"/>
                <w:b/>
                <w:color w:val="C52031"/>
                <w:sz w:val="19"/>
              </w:rPr>
              <w:t>[T minus 30 days]</w:t>
            </w:r>
          </w:p>
        </w:tc>
        <w:tc>
          <w:tcPr>
            <w:tcW w:type="dxa" w:w="3249"/>
          </w:tcPr>
          <w:p>
            <w:r/>
            <w:r>
              <w:rPr>
                <w:rFonts w:ascii="Calibri" w:hAnsi="Calibri"/>
                <w:b/>
                <w:color w:val="C52031"/>
                <w:sz w:val="19"/>
              </w:rPr>
              <w:t>[Fit-out begins]</w:t>
            </w:r>
          </w:p>
        </w:tc>
        <w:tc>
          <w:tcPr>
            <w:tcW w:type="dxa" w:w="3249"/>
          </w:tcPr>
          <w:p>
            <w:r/>
            <w:r>
              <w:rPr>
                <w:rFonts w:ascii="Calibri" w:hAnsi="Calibri"/>
                <w:b/>
                <w:color w:val="C52031"/>
                <w:sz w:val="19"/>
              </w:rPr>
              <w:t>[Owner]</w:t>
            </w:r>
          </w:p>
        </w:tc>
      </w:tr>
      <w:tr>
        <w:tc>
          <w:tcPr>
            <w:tcW w:type="dxa" w:w="3249"/>
          </w:tcPr>
          <w:p>
            <w:r/>
            <w:r>
              <w:rPr>
                <w:rFonts w:ascii="Calibri" w:hAnsi="Calibri"/>
                <w:b/>
                <w:color w:val="C52031"/>
                <w:sz w:val="19"/>
              </w:rPr>
              <w:t>[T minus 14 days]</w:t>
            </w:r>
          </w:p>
        </w:tc>
        <w:tc>
          <w:tcPr>
            <w:tcW w:type="dxa" w:w="3249"/>
          </w:tcPr>
          <w:p>
            <w:r/>
            <w:r>
              <w:rPr>
                <w:rFonts w:ascii="Calibri" w:hAnsi="Calibri"/>
                <w:b/>
                <w:color w:val="C52031"/>
                <w:sz w:val="19"/>
              </w:rPr>
              <w:t>[Staff hired, training begins]</w:t>
            </w:r>
          </w:p>
        </w:tc>
        <w:tc>
          <w:tcPr>
            <w:tcW w:type="dxa" w:w="3249"/>
          </w:tcPr>
          <w:p>
            <w:r/>
            <w:r>
              <w:rPr>
                <w:rFonts w:ascii="Calibri" w:hAnsi="Calibri"/>
                <w:b/>
                <w:color w:val="C52031"/>
                <w:sz w:val="19"/>
              </w:rPr>
              <w:t>[Owner]</w:t>
            </w:r>
          </w:p>
        </w:tc>
      </w:tr>
      <w:tr>
        <w:tc>
          <w:tcPr>
            <w:tcW w:type="dxa" w:w="3249"/>
          </w:tcPr>
          <w:p>
            <w:r/>
            <w:r>
              <w:rPr>
                <w:rFonts w:ascii="Calibri" w:hAnsi="Calibri"/>
                <w:b/>
                <w:color w:val="C52031"/>
                <w:sz w:val="19"/>
              </w:rPr>
              <w:t>[T minus 7 days]</w:t>
            </w:r>
          </w:p>
        </w:tc>
        <w:tc>
          <w:tcPr>
            <w:tcW w:type="dxa" w:w="3249"/>
          </w:tcPr>
          <w:p>
            <w:r/>
            <w:r>
              <w:rPr>
                <w:rFonts w:ascii="Calibri" w:hAnsi="Calibri"/>
                <w:b/>
                <w:color w:val="C52031"/>
                <w:sz w:val="19"/>
              </w:rPr>
              <w:t>[Equipment installed, billing configured]</w:t>
            </w:r>
          </w:p>
        </w:tc>
        <w:tc>
          <w:tcPr>
            <w:tcW w:type="dxa" w:w="3249"/>
          </w:tcPr>
          <w:p>
            <w:r/>
            <w:r>
              <w:rPr>
                <w:rFonts w:ascii="Calibri" w:hAnsi="Calibri"/>
                <w:b/>
                <w:color w:val="C52031"/>
                <w:sz w:val="19"/>
              </w:rPr>
              <w:t>[Owner]</w:t>
            </w:r>
          </w:p>
        </w:tc>
      </w:tr>
      <w:tr>
        <w:tc>
          <w:tcPr>
            <w:tcW w:type="dxa" w:w="3249"/>
          </w:tcPr>
          <w:p>
            <w:r/>
            <w:r>
              <w:rPr>
                <w:rFonts w:ascii="Calibri" w:hAnsi="Calibri"/>
                <w:b/>
                <w:color w:val="C52031"/>
                <w:sz w:val="19"/>
              </w:rPr>
              <w:t>[T minus 2 days]</w:t>
            </w:r>
          </w:p>
        </w:tc>
        <w:tc>
          <w:tcPr>
            <w:tcW w:type="dxa" w:w="3249"/>
          </w:tcPr>
          <w:p>
            <w:r/>
            <w:r>
              <w:rPr>
                <w:rFonts w:ascii="Calibri" w:hAnsi="Calibri"/>
                <w:b/>
                <w:color w:val="C52031"/>
                <w:sz w:val="19"/>
              </w:rPr>
              <w:t>[Trial run, pre-opening sign-off]</w:t>
            </w:r>
          </w:p>
        </w:tc>
        <w:tc>
          <w:tcPr>
            <w:tcW w:type="dxa" w:w="3249"/>
          </w:tcPr>
          <w:p>
            <w:r/>
            <w:r>
              <w:rPr>
                <w:rFonts w:ascii="Calibri" w:hAnsi="Calibri"/>
                <w:b/>
                <w:color w:val="C52031"/>
                <w:sz w:val="19"/>
              </w:rPr>
              <w:t>[Owner]</w:t>
            </w:r>
          </w:p>
        </w:tc>
      </w:tr>
      <w:tr>
        <w:tc>
          <w:tcPr>
            <w:tcW w:type="dxa" w:w="3249"/>
          </w:tcPr>
          <w:p>
            <w:r/>
            <w:r>
              <w:rPr>
                <w:rFonts w:ascii="Calibri" w:hAnsi="Calibri"/>
                <w:b/>
                <w:color w:val="C52031"/>
                <w:sz w:val="19"/>
              </w:rPr>
              <w:t>[Opening day]</w:t>
            </w:r>
          </w:p>
        </w:tc>
        <w:tc>
          <w:tcPr>
            <w:tcW w:type="dxa" w:w="3249"/>
          </w:tcPr>
          <w:p>
            <w:r/>
            <w:r>
              <w:rPr>
                <w:rFonts w:ascii="Calibri" w:hAnsi="Calibri"/>
                <w:b/>
                <w:color w:val="C52031"/>
                <w:sz w:val="19"/>
              </w:rPr>
              <w:t>[Head office present on site]</w:t>
            </w:r>
          </w:p>
        </w:tc>
        <w:tc>
          <w:tcPr>
            <w:tcW w:type="dxa" w:w="3249"/>
          </w:tcPr>
          <w:p>
            <w:r/>
            <w:r>
              <w:rPr>
                <w:rFonts w:ascii="Calibri" w:hAnsi="Calibri"/>
                <w:b/>
                <w:color w:val="C52031"/>
                <w:sz w:val="19"/>
              </w:rPr>
              <w:t>[Owner]</w:t>
            </w:r>
          </w:p>
        </w:tc>
      </w:tr>
    </w:tbl>
    <w:p/>
    <w:p>
      <w:r>
        <w:br w:type="page"/>
      </w:r>
    </w:p>
    <w:p>
      <w:pPr>
        <w:spacing w:after="80"/>
      </w:pPr>
      <w:r>
        <w:rPr>
          <w:rFonts w:ascii="Calibri" w:hAnsi="Calibri"/>
          <w:b/>
          <w:i w:val="0"/>
          <w:color w:val="C52031"/>
          <w:sz w:val="34"/>
        </w:rPr>
        <w:t>3. The Daily Operating Routine</w:t>
      </w:r>
    </w:p>
    <w:p>
      <w:pPr>
        <w:spacing w:after="120"/>
      </w:pPr>
      <w:r>
        <w:rPr>
          <w:rFonts w:ascii="Calibri" w:hAnsi="Calibri"/>
          <w:b w:val="0"/>
          <w:i w:val="0"/>
          <w:color w:val="1F2937"/>
          <w:sz w:val="22"/>
        </w:rPr>
        <w:t>Write this as instructions to the person doing the task, not as policy. The test is whether a new employee could follow it on their second day without asking.</w:t>
      </w:r>
    </w:p>
    <w:p>
      <w:pPr>
        <w:spacing w:after="80"/>
      </w:pPr>
      <w:r>
        <w:rPr>
          <w:rFonts w:ascii="Calibri" w:hAnsi="Calibri"/>
          <w:b/>
          <w:i w:val="0"/>
          <w:color w:val="1F2937"/>
          <w:sz w:val="26"/>
        </w:rPr>
        <w:t>3.1 Opening</w:t>
      </w:r>
    </w:p>
    <w:tbl>
      <w:tblPr>
        <w:tblStyle w:val="TableGrid"/>
        <w:tblW w:type="auto" w:w="0"/>
        <w:jc w:val="left"/>
        <w:tblLook w:firstColumn="1" w:firstRow="1" w:lastColumn="0" w:lastRow="0" w:noHBand="0" w:noVBand="1" w:val="04A0"/>
      </w:tblPr>
      <w:tblGrid>
        <w:gridCol w:w="2436"/>
        <w:gridCol w:w="2436"/>
        <w:gridCol w:w="2436"/>
        <w:gridCol w:w="2436"/>
      </w:tblGrid>
      <w:tr>
        <w:tc>
          <w:tcPr>
            <w:tcW w:type="dxa" w:w="2436"/>
            <w:shd w:fill="C52031" w:val="clear"/>
          </w:tcPr>
          <w:p>
            <w:r>
              <w:rPr>
                <w:rFonts w:ascii="Calibri" w:hAnsi="Calibri"/>
                <w:b/>
                <w:color w:val="FFFFFF"/>
                <w:sz w:val="19"/>
              </w:rPr>
              <w:t>Time</w:t>
            </w:r>
          </w:p>
        </w:tc>
        <w:tc>
          <w:tcPr>
            <w:tcW w:type="dxa" w:w="2436"/>
            <w:shd w:fill="C52031" w:val="clear"/>
          </w:tcPr>
          <w:p>
            <w:r>
              <w:rPr>
                <w:rFonts w:ascii="Calibri" w:hAnsi="Calibri"/>
                <w:b/>
                <w:color w:val="FFFFFF"/>
                <w:sz w:val="19"/>
              </w:rPr>
              <w:t>Task</w:t>
            </w:r>
          </w:p>
        </w:tc>
        <w:tc>
          <w:tcPr>
            <w:tcW w:type="dxa" w:w="2436"/>
            <w:shd w:fill="C52031" w:val="clear"/>
          </w:tcPr>
          <w:p>
            <w:r>
              <w:rPr>
                <w:rFonts w:ascii="Calibri" w:hAnsi="Calibri"/>
                <w:b/>
                <w:color w:val="FFFFFF"/>
                <w:sz w:val="19"/>
              </w:rPr>
              <w:t>Done by</w:t>
            </w:r>
          </w:p>
        </w:tc>
        <w:tc>
          <w:tcPr>
            <w:tcW w:type="dxa" w:w="2436"/>
            <w:shd w:fill="C52031" w:val="clear"/>
          </w:tcPr>
          <w:p>
            <w:r>
              <w:rPr>
                <w:rFonts w:ascii="Calibri" w:hAnsi="Calibri"/>
                <w:b/>
                <w:color w:val="FFFFFF"/>
                <w:sz w:val="19"/>
              </w:rPr>
              <w:t>Check</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[Unlock, lights, equipment on]</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[Temperature check on refrigeration, record reading]</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[Stock check against par levels]</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[Prep as per prep list]</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[Cleaning check, front and back of house]</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[Billing system on, opening float counted]</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[Staff briefing]</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bl>
    <w:p/>
    <w:p>
      <w:pPr>
        <w:spacing w:after="80"/>
      </w:pPr>
      <w:r>
        <w:rPr>
          <w:rFonts w:ascii="Calibri" w:hAnsi="Calibri"/>
          <w:b/>
          <w:i w:val="0"/>
          <w:color w:val="1F2937"/>
          <w:sz w:val="26"/>
        </w:rPr>
        <w:t>3.2 Through the day</w:t>
      </w:r>
    </w:p>
    <w:p>
      <w:pPr>
        <w:pStyle w:val="ListBullet"/>
        <w:spacing w:after="60"/>
      </w:pPr>
      <w:r>
        <w:rPr>
          <w:rFonts w:ascii="Calibri" w:hAnsi="Calibri"/>
          <w:color w:val="1F2937"/>
          <w:sz w:val="22"/>
        </w:rPr>
        <w:t xml:space="preserve">Temperature readings recorded at </w:t>
      </w:r>
      <w:r>
        <w:rPr>
          <w:rFonts w:ascii="Calibri" w:hAnsi="Calibri"/>
          <w:b/>
          <w:color w:val="C52031"/>
          <w:sz w:val="22"/>
        </w:rPr>
        <w:t>[FREQUENCY]</w:t>
      </w:r>
      <w:r>
        <w:rPr>
          <w:rFonts w:ascii="Calibri" w:hAnsi="Calibri"/>
          <w:color w:val="1F2937"/>
          <w:sz w:val="22"/>
        </w:rPr>
        <w:t xml:space="preserve"> and kept for </w:t>
      </w:r>
      <w:r>
        <w:rPr>
          <w:rFonts w:ascii="Calibri" w:hAnsi="Calibri"/>
          <w:b/>
          <w:color w:val="C52031"/>
          <w:sz w:val="22"/>
        </w:rPr>
        <w:t>[PERIOD]</w:t>
      </w:r>
      <w:r>
        <w:rPr>
          <w:rFonts w:ascii="Calibri" w:hAnsi="Calibri"/>
          <w:color w:val="1F2937"/>
          <w:sz w:val="22"/>
        </w:rPr>
        <w:t>.</w:t>
      </w:r>
    </w:p>
    <w:p>
      <w:pPr>
        <w:pStyle w:val="ListBullet"/>
        <w:spacing w:after="60"/>
      </w:pPr>
      <w:r>
        <w:rPr>
          <w:rFonts w:ascii="Calibri" w:hAnsi="Calibri"/>
          <w:color w:val="1F2937"/>
          <w:sz w:val="22"/>
        </w:rPr>
        <w:t>Waste recorded as it happens, not reconstructed at closing.</w:t>
      </w:r>
    </w:p>
    <w:p>
      <w:pPr>
        <w:pStyle w:val="ListBullet"/>
        <w:spacing w:after="60"/>
      </w:pPr>
      <w:r>
        <w:rPr>
          <w:rFonts w:ascii="Calibri" w:hAnsi="Calibri"/>
          <w:b/>
          <w:color w:val="C52031"/>
          <w:sz w:val="22"/>
        </w:rPr>
        <w:t>[YOUR SHIFT CHANGE ROUTINE]</w:t>
      </w:r>
    </w:p>
    <w:p>
      <w:pPr>
        <w:pStyle w:val="ListBullet"/>
        <w:spacing w:after="60"/>
      </w:pPr>
      <w:r>
        <w:rPr>
          <w:rFonts w:ascii="Calibri" w:hAnsi="Calibri"/>
          <w:b/>
          <w:color w:val="C52031"/>
          <w:sz w:val="22"/>
        </w:rPr>
        <w:t>[YOUR PEAK HOUR STAFFING RULE]</w:t>
      </w:r>
    </w:p>
    <w:p>
      <w:pPr>
        <w:spacing w:after="80"/>
      </w:pPr>
      <w:r>
        <w:rPr>
          <w:rFonts w:ascii="Calibri" w:hAnsi="Calibri"/>
          <w:b/>
          <w:i w:val="0"/>
          <w:color w:val="1F2937"/>
          <w:sz w:val="26"/>
        </w:rPr>
        <w:t>3.3 Closing</w:t>
      </w:r>
    </w:p>
    <w:tbl>
      <w:tblPr>
        <w:tblStyle w:val="TableGrid"/>
        <w:tblW w:type="auto" w:w="0"/>
        <w:jc w:val="left"/>
        <w:tblLook w:firstColumn="1" w:firstRow="1" w:lastColumn="0" w:lastRow="0" w:noHBand="0" w:noVBand="1" w:val="04A0"/>
      </w:tblPr>
      <w:tblGrid>
        <w:gridCol w:w="2436"/>
        <w:gridCol w:w="2436"/>
        <w:gridCol w:w="2436"/>
        <w:gridCol w:w="2436"/>
      </w:tblGrid>
      <w:tr>
        <w:tc>
          <w:tcPr>
            <w:tcW w:type="dxa" w:w="2436"/>
            <w:shd w:fill="C52031" w:val="clear"/>
          </w:tcPr>
          <w:p>
            <w:r>
              <w:rPr>
                <w:rFonts w:ascii="Calibri" w:hAnsi="Calibri"/>
                <w:b/>
                <w:color w:val="FFFFFF"/>
                <w:sz w:val="19"/>
              </w:rPr>
              <w:t>Time</w:t>
            </w:r>
          </w:p>
        </w:tc>
        <w:tc>
          <w:tcPr>
            <w:tcW w:type="dxa" w:w="2436"/>
            <w:shd w:fill="C52031" w:val="clear"/>
          </w:tcPr>
          <w:p>
            <w:r>
              <w:rPr>
                <w:rFonts w:ascii="Calibri" w:hAnsi="Calibri"/>
                <w:b/>
                <w:color w:val="FFFFFF"/>
                <w:sz w:val="19"/>
              </w:rPr>
              <w:t>Task</w:t>
            </w:r>
          </w:p>
        </w:tc>
        <w:tc>
          <w:tcPr>
            <w:tcW w:type="dxa" w:w="2436"/>
            <w:shd w:fill="C52031" w:val="clear"/>
          </w:tcPr>
          <w:p>
            <w:r>
              <w:rPr>
                <w:rFonts w:ascii="Calibri" w:hAnsi="Calibri"/>
                <w:b/>
                <w:color w:val="FFFFFF"/>
                <w:sz w:val="19"/>
              </w:rPr>
              <w:t>Done by</w:t>
            </w:r>
          </w:p>
        </w:tc>
        <w:tc>
          <w:tcPr>
            <w:tcW w:type="dxa" w:w="2436"/>
            <w:shd w:fill="C52031" w:val="clear"/>
          </w:tcPr>
          <w:p>
            <w:r>
              <w:rPr>
                <w:rFonts w:ascii="Calibri" w:hAnsi="Calibri"/>
                <w:b/>
                <w:color w:val="FFFFFF"/>
                <w:sz w:val="19"/>
              </w:rPr>
              <w:t>Check</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[Day close on the billing system, reports taken]</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[Cash counted and reconciled against the day close]</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[Waste recorded and disposed]</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[Deep clean per schedule]</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[Stock for tomorrow indented]</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r>
        <w:tc>
          <w:tcPr>
            <w:tcW w:type="dxa" w:w="2436"/>
          </w:tcPr>
          <w:p>
            <w:r/>
            <w:r>
              <w:rPr>
                <w:rFonts w:ascii="Calibri" w:hAnsi="Calibri"/>
                <w:b/>
                <w:color w:val="C52031"/>
                <w:sz w:val="19"/>
              </w:rPr>
              <w:t>[Time]</w:t>
            </w:r>
          </w:p>
        </w:tc>
        <w:tc>
          <w:tcPr>
            <w:tcW w:type="dxa" w:w="2436"/>
          </w:tcPr>
          <w:p>
            <w:r/>
            <w:r>
              <w:rPr>
                <w:rFonts w:ascii="Calibri" w:hAnsi="Calibri"/>
                <w:b/>
                <w:color w:val="C52031"/>
                <w:sz w:val="19"/>
              </w:rPr>
              <w:t>[Equipment off, premises secured]</w:t>
            </w:r>
          </w:p>
        </w:tc>
        <w:tc>
          <w:tcPr>
            <w:tcW w:type="dxa" w:w="2436"/>
          </w:tcPr>
          <w:p>
            <w:r/>
            <w:r>
              <w:rPr>
                <w:rFonts w:ascii="Calibri" w:hAnsi="Calibri"/>
                <w:b/>
                <w:color w:val="C52031"/>
                <w:sz w:val="19"/>
              </w:rPr>
              <w:t>[Role]</w:t>
            </w:r>
          </w:p>
        </w:tc>
        <w:tc>
          <w:tcPr>
            <w:tcW w:type="dxa" w:w="2436"/>
          </w:tcPr>
          <w:p>
            <w:r/>
            <w:r>
              <w:rPr>
                <w:rFonts w:ascii="Calibri" w:hAnsi="Calibri"/>
                <w:color w:val="1F2937"/>
                <w:sz w:val="19"/>
              </w:rPr>
              <w:t>__________</w:t>
            </w:r>
          </w:p>
        </w:tc>
      </w:tr>
    </w:tbl>
    <w:p/>
    <w:p>
      <w:pPr>
        <w:spacing w:after="200"/>
      </w:pPr>
      <w:r>
        <w:rPr>
          <w:rFonts w:ascii="Calibri" w:hAnsi="Calibri"/>
          <w:b w:val="0"/>
          <w:i/>
          <w:color w:val="6B7280"/>
          <w:sz w:val="20"/>
        </w:rPr>
        <w:t>Cash counted against the day close, every day, by someone who did not take the money. This is the single control that catches most outlet level loss.</w:t>
      </w:r>
    </w:p>
    <w:p>
      <w:r>
        <w:br w:type="page"/>
      </w:r>
    </w:p>
    <w:p>
      <w:pPr>
        <w:spacing w:after="80"/>
      </w:pPr>
      <w:r>
        <w:rPr>
          <w:rFonts w:ascii="Calibri" w:hAnsi="Calibri"/>
          <w:b/>
          <w:i w:val="0"/>
          <w:color w:val="C52031"/>
          <w:sz w:val="34"/>
        </w:rPr>
        <w:t>4. Menu, Recipe and Portion Control</w:t>
      </w:r>
    </w:p>
    <w:p>
      <w:pPr>
        <w:spacing w:after="120"/>
      </w:pPr>
      <w:r>
        <w:rPr>
          <w:rFonts w:ascii="Calibri" w:hAnsi="Calibri"/>
          <w:b w:val="0"/>
          <w:i w:val="0"/>
          <w:color w:val="1F2937"/>
          <w:sz w:val="22"/>
        </w:rPr>
        <w:t>Portion control is where franchise margins are actually won or lost, and it is the standard franchisees drift from first, because nobody notices a gram at a time.</w:t>
      </w:r>
    </w:p>
    <w:p>
      <w:pPr>
        <w:spacing w:after="80"/>
      </w:pPr>
      <w:r>
        <w:rPr>
          <w:rFonts w:ascii="Calibri" w:hAnsi="Calibri"/>
          <w:b/>
          <w:i w:val="0"/>
          <w:color w:val="1F2937"/>
          <w:sz w:val="26"/>
        </w:rPr>
        <w:t>4.1 The recipe card</w:t>
      </w:r>
    </w:p>
    <w:p>
      <w:pPr>
        <w:spacing w:after="120"/>
      </w:pPr>
      <w:r>
        <w:rPr>
          <w:rFonts w:ascii="Calibri" w:hAnsi="Calibri"/>
          <w:b w:val="0"/>
          <w:i w:val="0"/>
          <w:color w:val="1F2937"/>
          <w:sz w:val="22"/>
        </w:rPr>
        <w:t>One card per item. The franchisee may not change any of it without written approval.</w:t>
      </w:r>
    </w:p>
    <w:tbl>
      <w:tblPr>
        <w:tblStyle w:val="TableGrid"/>
        <w:tblW w:type="auto" w:w="0"/>
        <w:jc w:val="left"/>
        <w:tblLook w:firstColumn="1" w:firstRow="1" w:lastColumn="0" w:lastRow="0" w:noHBand="0" w:noVBand="1" w:val="04A0"/>
      </w:tblPr>
      <w:tblGrid>
        <w:gridCol w:w="4873"/>
        <w:gridCol w:w="4873"/>
      </w:tblGrid>
      <w:tr>
        <w:tc>
          <w:tcPr>
            <w:tcW w:type="dxa" w:w="4873"/>
            <w:shd w:fill="C52031" w:val="clear"/>
          </w:tcPr>
          <w:p>
            <w:r>
              <w:rPr>
                <w:rFonts w:ascii="Calibri" w:hAnsi="Calibri"/>
                <w:b/>
                <w:color w:val="FFFFFF"/>
                <w:sz w:val="19"/>
              </w:rPr>
              <w:t>Field</w:t>
            </w:r>
          </w:p>
        </w:tc>
        <w:tc>
          <w:tcPr>
            <w:tcW w:type="dxa" w:w="4873"/>
            <w:shd w:fill="C52031" w:val="clear"/>
          </w:tcPr>
          <w:p>
            <w:r>
              <w:rPr>
                <w:rFonts w:ascii="Calibri" w:hAnsi="Calibri"/>
                <w:b/>
                <w:color w:val="FFFFFF"/>
                <w:sz w:val="19"/>
              </w:rPr>
              <w:t>Entry</w:t>
            </w:r>
          </w:p>
        </w:tc>
      </w:tr>
      <w:tr>
        <w:tc>
          <w:tcPr>
            <w:tcW w:type="dxa" w:w="4873"/>
          </w:tcPr>
          <w:p>
            <w:r/>
            <w:r>
              <w:rPr>
                <w:rFonts w:ascii="Calibri" w:hAnsi="Calibri"/>
                <w:color w:val="1F2937"/>
                <w:sz w:val="19"/>
              </w:rPr>
              <w:t>Item name</w:t>
            </w:r>
          </w:p>
        </w:tc>
        <w:tc>
          <w:tcPr>
            <w:tcW w:type="dxa" w:w="4873"/>
          </w:tcPr>
          <w:p>
            <w:r/>
            <w:r>
              <w:rPr>
                <w:rFonts w:ascii="Calibri" w:hAnsi="Calibri"/>
                <w:b/>
                <w:color w:val="C52031"/>
                <w:sz w:val="19"/>
              </w:rPr>
              <w:t>[NAME]</w:t>
            </w:r>
          </w:p>
        </w:tc>
      </w:tr>
      <w:tr>
        <w:tc>
          <w:tcPr>
            <w:tcW w:type="dxa" w:w="4873"/>
          </w:tcPr>
          <w:p>
            <w:r/>
            <w:r>
              <w:rPr>
                <w:rFonts w:ascii="Calibri" w:hAnsi="Calibri"/>
                <w:color w:val="1F2937"/>
                <w:sz w:val="19"/>
              </w:rPr>
              <w:t>Selling price</w:t>
            </w:r>
          </w:p>
        </w:tc>
        <w:tc>
          <w:tcPr>
            <w:tcW w:type="dxa" w:w="4873"/>
          </w:tcPr>
          <w:p>
            <w:r/>
            <w:r>
              <w:rPr>
                <w:rFonts w:ascii="Calibri" w:hAnsi="Calibri"/>
                <w:color w:val="1F2937"/>
                <w:sz w:val="19"/>
              </w:rPr>
              <w:t>₹</w:t>
            </w:r>
            <w:r>
              <w:rPr>
                <w:rFonts w:ascii="Calibri" w:hAnsi="Calibri"/>
                <w:b/>
                <w:color w:val="C52031"/>
                <w:sz w:val="19"/>
              </w:rPr>
              <w:t>[PRICE]</w:t>
            </w:r>
          </w:p>
        </w:tc>
      </w:tr>
      <w:tr>
        <w:tc>
          <w:tcPr>
            <w:tcW w:type="dxa" w:w="4873"/>
          </w:tcPr>
          <w:p>
            <w:r/>
            <w:r>
              <w:rPr>
                <w:rFonts w:ascii="Calibri" w:hAnsi="Calibri"/>
                <w:color w:val="1F2937"/>
                <w:sz w:val="19"/>
              </w:rPr>
              <w:t>Portion size</w:t>
            </w:r>
          </w:p>
        </w:tc>
        <w:tc>
          <w:tcPr>
            <w:tcW w:type="dxa" w:w="4873"/>
          </w:tcPr>
          <w:p>
            <w:r/>
            <w:r>
              <w:rPr>
                <w:rFonts w:ascii="Calibri" w:hAnsi="Calibri"/>
                <w:b/>
                <w:color w:val="C52031"/>
                <w:sz w:val="19"/>
              </w:rPr>
              <w:t>[GRAMS / ML / PIECES]</w:t>
            </w:r>
          </w:p>
        </w:tc>
      </w:tr>
      <w:tr>
        <w:tc>
          <w:tcPr>
            <w:tcW w:type="dxa" w:w="4873"/>
          </w:tcPr>
          <w:p>
            <w:r/>
            <w:r>
              <w:rPr>
                <w:rFonts w:ascii="Calibri" w:hAnsi="Calibri"/>
                <w:color w:val="1F2937"/>
                <w:sz w:val="19"/>
              </w:rPr>
              <w:t>Ingredients and quantities</w:t>
            </w:r>
          </w:p>
        </w:tc>
        <w:tc>
          <w:tcPr>
            <w:tcW w:type="dxa" w:w="4873"/>
          </w:tcPr>
          <w:p>
            <w:r/>
            <w:r>
              <w:rPr>
                <w:rFonts w:ascii="Calibri" w:hAnsi="Calibri"/>
                <w:b/>
                <w:color w:val="C52031"/>
                <w:sz w:val="19"/>
              </w:rPr>
              <w:t>[LIST WITH QUANTITIES]</w:t>
            </w:r>
          </w:p>
        </w:tc>
      </w:tr>
      <w:tr>
        <w:tc>
          <w:tcPr>
            <w:tcW w:type="dxa" w:w="4873"/>
          </w:tcPr>
          <w:p>
            <w:r/>
            <w:r>
              <w:rPr>
                <w:rFonts w:ascii="Calibri" w:hAnsi="Calibri"/>
                <w:color w:val="1F2937"/>
                <w:sz w:val="19"/>
              </w:rPr>
              <w:t>Approved supplier for each</w:t>
            </w:r>
          </w:p>
        </w:tc>
        <w:tc>
          <w:tcPr>
            <w:tcW w:type="dxa" w:w="4873"/>
          </w:tcPr>
          <w:p>
            <w:r/>
            <w:r>
              <w:rPr>
                <w:rFonts w:ascii="Calibri" w:hAnsi="Calibri"/>
                <w:b/>
                <w:color w:val="C52031"/>
                <w:sz w:val="19"/>
              </w:rPr>
              <w:t>[SUPPLIER]</w:t>
            </w:r>
          </w:p>
        </w:tc>
      </w:tr>
      <w:tr>
        <w:tc>
          <w:tcPr>
            <w:tcW w:type="dxa" w:w="4873"/>
          </w:tcPr>
          <w:p>
            <w:r/>
            <w:r>
              <w:rPr>
                <w:rFonts w:ascii="Calibri" w:hAnsi="Calibri"/>
                <w:color w:val="1F2937"/>
                <w:sz w:val="19"/>
              </w:rPr>
              <w:t>Method</w:t>
            </w:r>
          </w:p>
        </w:tc>
        <w:tc>
          <w:tcPr>
            <w:tcW w:type="dxa" w:w="4873"/>
          </w:tcPr>
          <w:p>
            <w:r/>
            <w:r>
              <w:rPr>
                <w:rFonts w:ascii="Calibri" w:hAnsi="Calibri"/>
                <w:b/>
                <w:color w:val="C52031"/>
                <w:sz w:val="19"/>
              </w:rPr>
              <w:t>[STEPS]</w:t>
            </w:r>
          </w:p>
        </w:tc>
      </w:tr>
      <w:tr>
        <w:tc>
          <w:tcPr>
            <w:tcW w:type="dxa" w:w="4873"/>
          </w:tcPr>
          <w:p>
            <w:r/>
            <w:r>
              <w:rPr>
                <w:rFonts w:ascii="Calibri" w:hAnsi="Calibri"/>
                <w:color w:val="1F2937"/>
                <w:sz w:val="19"/>
              </w:rPr>
              <w:t>Plating and packaging</w:t>
            </w:r>
          </w:p>
        </w:tc>
        <w:tc>
          <w:tcPr>
            <w:tcW w:type="dxa" w:w="4873"/>
          </w:tcPr>
          <w:p>
            <w:r/>
            <w:r>
              <w:rPr>
                <w:rFonts w:ascii="Calibri" w:hAnsi="Calibri"/>
                <w:b/>
                <w:color w:val="C52031"/>
                <w:sz w:val="19"/>
              </w:rPr>
              <w:t>[SPEC]</w:t>
            </w:r>
          </w:p>
        </w:tc>
      </w:tr>
      <w:tr>
        <w:tc>
          <w:tcPr>
            <w:tcW w:type="dxa" w:w="4873"/>
          </w:tcPr>
          <w:p>
            <w:r/>
            <w:r>
              <w:rPr>
                <w:rFonts w:ascii="Calibri" w:hAnsi="Calibri"/>
                <w:color w:val="1F2937"/>
                <w:sz w:val="19"/>
              </w:rPr>
              <w:t>Target food cost</w:t>
            </w:r>
          </w:p>
        </w:tc>
        <w:tc>
          <w:tcPr>
            <w:tcW w:type="dxa" w:w="4873"/>
          </w:tcPr>
          <w:p>
            <w:r/>
            <w:r>
              <w:rPr>
                <w:rFonts w:ascii="Calibri" w:hAnsi="Calibri"/>
                <w:b/>
                <w:color w:val="C52031"/>
                <w:sz w:val="19"/>
              </w:rPr>
              <w:t>[PERCENTAGE OR ₹ VALUE]</w:t>
            </w:r>
          </w:p>
        </w:tc>
      </w:tr>
      <w:tr>
        <w:tc>
          <w:tcPr>
            <w:tcW w:type="dxa" w:w="4873"/>
          </w:tcPr>
          <w:p>
            <w:r/>
            <w:r>
              <w:rPr>
                <w:rFonts w:ascii="Calibri" w:hAnsi="Calibri"/>
                <w:color w:val="1F2937"/>
                <w:sz w:val="19"/>
              </w:rPr>
              <w:t>Photograph</w:t>
            </w:r>
          </w:p>
        </w:tc>
        <w:tc>
          <w:tcPr>
            <w:tcW w:type="dxa" w:w="4873"/>
          </w:tcPr>
          <w:p>
            <w:r/>
            <w:r>
              <w:rPr>
                <w:rFonts w:ascii="Calibri" w:hAnsi="Calibri"/>
                <w:b/>
                <w:color w:val="C52031"/>
                <w:sz w:val="19"/>
              </w:rPr>
              <w:t>[ATTACH]</w:t>
            </w:r>
          </w:p>
        </w:tc>
      </w:tr>
    </w:tbl>
    <w:p/>
    <w:p>
      <w:pPr>
        <w:spacing w:after="80"/>
      </w:pPr>
      <w:r>
        <w:rPr>
          <w:rFonts w:ascii="Calibri" w:hAnsi="Calibri"/>
          <w:b/>
          <w:i w:val="0"/>
          <w:color w:val="1F2937"/>
          <w:sz w:val="26"/>
        </w:rPr>
        <w:t>4.2 Portion discipline</w:t>
      </w:r>
    </w:p>
    <w:p>
      <w:pPr>
        <w:pStyle w:val="ListBullet"/>
        <w:spacing w:after="60"/>
      </w:pPr>
      <w:r>
        <w:rPr>
          <w:rFonts w:ascii="Calibri" w:hAnsi="Calibri"/>
          <w:color w:val="1F2937"/>
          <w:sz w:val="22"/>
        </w:rPr>
        <w:t>Every portioned item is weighed or measured, not judged by eye.</w:t>
      </w:r>
    </w:p>
    <w:p>
      <w:pPr>
        <w:pStyle w:val="ListBullet"/>
        <w:spacing w:after="60"/>
      </w:pPr>
      <w:r>
        <w:rPr>
          <w:rFonts w:ascii="Calibri" w:hAnsi="Calibri"/>
          <w:color w:val="1F2937"/>
          <w:sz w:val="22"/>
        </w:rPr>
        <w:t xml:space="preserve">Scoops, ladles and portion tools are specified by the brand: </w:t>
      </w:r>
      <w:r>
        <w:rPr>
          <w:rFonts w:ascii="Calibri" w:hAnsi="Calibri"/>
          <w:b/>
          <w:color w:val="C52031"/>
          <w:sz w:val="22"/>
        </w:rPr>
        <w:t>[LIST]</w:t>
      </w:r>
      <w:r>
        <w:rPr>
          <w:rFonts w:ascii="Calibri" w:hAnsi="Calibri"/>
          <w:color w:val="1F2937"/>
          <w:sz w:val="22"/>
        </w:rPr>
        <w:t>.</w:t>
      </w:r>
    </w:p>
    <w:p>
      <w:pPr>
        <w:pStyle w:val="ListBullet"/>
        <w:spacing w:after="60"/>
      </w:pPr>
      <w:r>
        <w:rPr>
          <w:rFonts w:ascii="Calibri" w:hAnsi="Calibri"/>
          <w:color w:val="1F2937"/>
          <w:sz w:val="22"/>
        </w:rPr>
        <w:t xml:space="preserve">A recipe change requires written approval from </w:t>
      </w:r>
      <w:r>
        <w:rPr>
          <w:rFonts w:ascii="Calibri" w:hAnsi="Calibri"/>
          <w:b/>
          <w:color w:val="C52031"/>
          <w:sz w:val="22"/>
        </w:rPr>
        <w:t>[ROLE]</w:t>
      </w:r>
      <w:r>
        <w:rPr>
          <w:rFonts w:ascii="Calibri" w:hAnsi="Calibri"/>
          <w:color w:val="1F2937"/>
          <w:sz w:val="22"/>
        </w:rPr>
        <w:t>. An outlet that changes a recipe locally is no longer selling the brand's product.</w:t>
      </w:r>
    </w:p>
    <w:p>
      <w:pPr>
        <w:pStyle w:val="ListBullet"/>
        <w:spacing w:after="60"/>
      </w:pPr>
      <w:r>
        <w:rPr>
          <w:rFonts w:ascii="Calibri" w:hAnsi="Calibri"/>
          <w:color w:val="1F2937"/>
          <w:sz w:val="22"/>
        </w:rPr>
        <w:t xml:space="preserve">Price changes are set by </w:t>
      </w:r>
      <w:r>
        <w:rPr>
          <w:rFonts w:ascii="Calibri" w:hAnsi="Calibri"/>
          <w:b/>
          <w:color w:val="C52031"/>
          <w:sz w:val="22"/>
        </w:rPr>
        <w:t>[WHO]</w:t>
      </w:r>
      <w:r>
        <w:rPr>
          <w:rFonts w:ascii="Calibri" w:hAnsi="Calibri"/>
          <w:color w:val="1F2937"/>
          <w:sz w:val="22"/>
        </w:rPr>
        <w:t xml:space="preserve">, within </w:t>
      </w:r>
      <w:r>
        <w:rPr>
          <w:rFonts w:ascii="Calibri" w:hAnsi="Calibri"/>
          <w:b/>
          <w:color w:val="C52031"/>
          <w:sz w:val="22"/>
        </w:rPr>
        <w:t>[WHAT LIMITS]</w:t>
      </w:r>
      <w:r>
        <w:rPr>
          <w:rFonts w:ascii="Calibri" w:hAnsi="Calibri"/>
          <w:color w:val="1F2937"/>
          <w:sz w:val="22"/>
        </w:rPr>
        <w:t>.</w:t>
      </w:r>
    </w:p>
    <w:p>
      <w:pPr>
        <w:spacing w:after="200"/>
      </w:pPr>
      <w:r>
        <w:rPr>
          <w:rFonts w:ascii="Calibri" w:hAnsi="Calibri"/>
          <w:b w:val="0"/>
          <w:i/>
          <w:color w:val="6B7280"/>
          <w:sz w:val="20"/>
        </w:rPr>
        <w:t>If you want the food cost arithmetic behind the target, the free food cost calculator on the Petpooja blog does the per dish working.</w:t>
      </w:r>
    </w:p>
    <w:p>
      <w:r>
        <w:br w:type="page"/>
      </w:r>
    </w:p>
    <w:p>
      <w:pPr>
        <w:spacing w:after="80"/>
      </w:pPr>
      <w:r>
        <w:rPr>
          <w:rFonts w:ascii="Calibri" w:hAnsi="Calibri"/>
          <w:b/>
          <w:i w:val="0"/>
          <w:color w:val="C52031"/>
          <w:sz w:val="34"/>
        </w:rPr>
        <w:t>5. Purchasing and Approved Suppliers</w:t>
      </w:r>
    </w:p>
    <w:p>
      <w:pPr>
        <w:spacing w:after="80"/>
      </w:pPr>
      <w:r>
        <w:rPr>
          <w:rFonts w:ascii="Calibri" w:hAnsi="Calibri"/>
          <w:b/>
          <w:i w:val="0"/>
          <w:color w:val="1F2937"/>
          <w:sz w:val="26"/>
        </w:rPr>
        <w:t>5.1 The approved list</w:t>
      </w:r>
    </w:p>
    <w:tbl>
      <w:tblPr>
        <w:tblStyle w:val="TableGrid"/>
        <w:tblW w:type="auto" w:w="0"/>
        <w:jc w:val="left"/>
        <w:tblLook w:firstColumn="1" w:firstRow="1" w:lastColumn="0" w:lastRow="0" w:noHBand="0" w:noVBand="1" w:val="04A0"/>
      </w:tblPr>
      <w:tblGrid>
        <w:gridCol w:w="1949"/>
        <w:gridCol w:w="1949"/>
        <w:gridCol w:w="1949"/>
        <w:gridCol w:w="1949"/>
        <w:gridCol w:w="1949"/>
      </w:tblGrid>
      <w:tr>
        <w:tc>
          <w:tcPr>
            <w:tcW w:type="dxa" w:w="1949"/>
            <w:shd w:fill="C52031" w:val="clear"/>
          </w:tcPr>
          <w:p>
            <w:r>
              <w:rPr>
                <w:rFonts w:ascii="Calibri" w:hAnsi="Calibri"/>
                <w:b/>
                <w:color w:val="FFFFFF"/>
                <w:sz w:val="19"/>
              </w:rPr>
              <w:t>Item category</w:t>
            </w:r>
          </w:p>
        </w:tc>
        <w:tc>
          <w:tcPr>
            <w:tcW w:type="dxa" w:w="1949"/>
            <w:shd w:fill="C52031" w:val="clear"/>
          </w:tcPr>
          <w:p>
            <w:r>
              <w:rPr>
                <w:rFonts w:ascii="Calibri" w:hAnsi="Calibri"/>
                <w:b/>
                <w:color w:val="FFFFFF"/>
                <w:sz w:val="19"/>
              </w:rPr>
              <w:t>Approved supplier</w:t>
            </w:r>
          </w:p>
        </w:tc>
        <w:tc>
          <w:tcPr>
            <w:tcW w:type="dxa" w:w="1949"/>
            <w:shd w:fill="C52031" w:val="clear"/>
          </w:tcPr>
          <w:p>
            <w:r>
              <w:rPr>
                <w:rFonts w:ascii="Calibri" w:hAnsi="Calibri"/>
                <w:b/>
                <w:color w:val="FFFFFF"/>
                <w:sz w:val="19"/>
              </w:rPr>
              <w:t>Ordering channel</w:t>
            </w:r>
          </w:p>
        </w:tc>
        <w:tc>
          <w:tcPr>
            <w:tcW w:type="dxa" w:w="1949"/>
            <w:shd w:fill="C52031" w:val="clear"/>
          </w:tcPr>
          <w:p>
            <w:r>
              <w:rPr>
                <w:rFonts w:ascii="Calibri" w:hAnsi="Calibri"/>
                <w:b/>
                <w:color w:val="FFFFFF"/>
                <w:sz w:val="19"/>
              </w:rPr>
              <w:t>Lead time</w:t>
            </w:r>
          </w:p>
        </w:tc>
        <w:tc>
          <w:tcPr>
            <w:tcW w:type="dxa" w:w="1949"/>
            <w:shd w:fill="C52031" w:val="clear"/>
          </w:tcPr>
          <w:p>
            <w:r>
              <w:rPr>
                <w:rFonts w:ascii="Calibri" w:hAnsi="Calibri"/>
                <w:b/>
                <w:color w:val="FFFFFF"/>
                <w:sz w:val="19"/>
              </w:rPr>
              <w:t>Substitution allowed</w:t>
            </w:r>
          </w:p>
        </w:tc>
      </w:tr>
      <w:tr>
        <w:tc>
          <w:tcPr>
            <w:tcW w:type="dxa" w:w="1949"/>
          </w:tcPr>
          <w:p>
            <w:r/>
            <w:r>
              <w:rPr>
                <w:rFonts w:ascii="Calibri" w:hAnsi="Calibri"/>
                <w:b/>
                <w:color w:val="C52031"/>
                <w:sz w:val="19"/>
              </w:rPr>
              <w:t>[Category]</w:t>
            </w:r>
          </w:p>
        </w:tc>
        <w:tc>
          <w:tcPr>
            <w:tcW w:type="dxa" w:w="1949"/>
          </w:tcPr>
          <w:p>
            <w:r/>
            <w:r>
              <w:rPr>
                <w:rFonts w:ascii="Calibri" w:hAnsi="Calibri"/>
                <w:b/>
                <w:color w:val="C52031"/>
                <w:sz w:val="19"/>
              </w:rPr>
              <w:t>[SUPPLIER]</w:t>
            </w:r>
          </w:p>
        </w:tc>
        <w:tc>
          <w:tcPr>
            <w:tcW w:type="dxa" w:w="1949"/>
          </w:tcPr>
          <w:p>
            <w:r/>
            <w:r>
              <w:rPr>
                <w:rFonts w:ascii="Calibri" w:hAnsi="Calibri"/>
                <w:b/>
                <w:color w:val="C52031"/>
                <w:sz w:val="19"/>
              </w:rPr>
              <w:t>[CHANNEL]</w:t>
            </w:r>
          </w:p>
        </w:tc>
        <w:tc>
          <w:tcPr>
            <w:tcW w:type="dxa" w:w="1949"/>
          </w:tcPr>
          <w:p>
            <w:r/>
            <w:r>
              <w:rPr>
                <w:rFonts w:ascii="Calibri" w:hAnsi="Calibri"/>
                <w:b/>
                <w:color w:val="C52031"/>
                <w:sz w:val="19"/>
              </w:rPr>
              <w:t>[DAYS]</w:t>
            </w:r>
          </w:p>
        </w:tc>
        <w:tc>
          <w:tcPr>
            <w:tcW w:type="dxa" w:w="1949"/>
          </w:tcPr>
          <w:p>
            <w:r/>
            <w:r>
              <w:rPr>
                <w:rFonts w:ascii="Calibri" w:hAnsi="Calibri"/>
                <w:b/>
                <w:color w:val="C52031"/>
                <w:sz w:val="19"/>
              </w:rPr>
              <w:t>[Yes / No]</w:t>
            </w:r>
          </w:p>
        </w:tc>
      </w:tr>
      <w:tr>
        <w:tc>
          <w:tcPr>
            <w:tcW w:type="dxa" w:w="1949"/>
          </w:tcPr>
          <w:p>
            <w:r/>
            <w:r>
              <w:rPr>
                <w:rFonts w:ascii="Calibri" w:hAnsi="Calibri"/>
                <w:b/>
                <w:color w:val="C52031"/>
                <w:sz w:val="19"/>
              </w:rPr>
              <w:t>[Category]</w:t>
            </w:r>
          </w:p>
        </w:tc>
        <w:tc>
          <w:tcPr>
            <w:tcW w:type="dxa" w:w="1949"/>
          </w:tcPr>
          <w:p>
            <w:r/>
            <w:r>
              <w:rPr>
                <w:rFonts w:ascii="Calibri" w:hAnsi="Calibri"/>
                <w:b/>
                <w:color w:val="C52031"/>
                <w:sz w:val="19"/>
              </w:rPr>
              <w:t>[SUPPLIER]</w:t>
            </w:r>
          </w:p>
        </w:tc>
        <w:tc>
          <w:tcPr>
            <w:tcW w:type="dxa" w:w="1949"/>
          </w:tcPr>
          <w:p>
            <w:r/>
            <w:r>
              <w:rPr>
                <w:rFonts w:ascii="Calibri" w:hAnsi="Calibri"/>
                <w:b/>
                <w:color w:val="C52031"/>
                <w:sz w:val="19"/>
              </w:rPr>
              <w:t>[CHANNEL]</w:t>
            </w:r>
          </w:p>
        </w:tc>
        <w:tc>
          <w:tcPr>
            <w:tcW w:type="dxa" w:w="1949"/>
          </w:tcPr>
          <w:p>
            <w:r/>
            <w:r>
              <w:rPr>
                <w:rFonts w:ascii="Calibri" w:hAnsi="Calibri"/>
                <w:b/>
                <w:color w:val="C52031"/>
                <w:sz w:val="19"/>
              </w:rPr>
              <w:t>[DAYS]</w:t>
            </w:r>
          </w:p>
        </w:tc>
        <w:tc>
          <w:tcPr>
            <w:tcW w:type="dxa" w:w="1949"/>
          </w:tcPr>
          <w:p>
            <w:r/>
            <w:r>
              <w:rPr>
                <w:rFonts w:ascii="Calibri" w:hAnsi="Calibri"/>
                <w:b/>
                <w:color w:val="C52031"/>
                <w:sz w:val="19"/>
              </w:rPr>
              <w:t>[Yes / No]</w:t>
            </w:r>
          </w:p>
        </w:tc>
      </w:tr>
      <w:tr>
        <w:tc>
          <w:tcPr>
            <w:tcW w:type="dxa" w:w="1949"/>
          </w:tcPr>
          <w:p>
            <w:r/>
            <w:r>
              <w:rPr>
                <w:rFonts w:ascii="Calibri" w:hAnsi="Calibri"/>
                <w:b/>
                <w:color w:val="C52031"/>
                <w:sz w:val="19"/>
              </w:rPr>
              <w:t>[Category]</w:t>
            </w:r>
          </w:p>
        </w:tc>
        <w:tc>
          <w:tcPr>
            <w:tcW w:type="dxa" w:w="1949"/>
          </w:tcPr>
          <w:p>
            <w:r/>
            <w:r>
              <w:rPr>
                <w:rFonts w:ascii="Calibri" w:hAnsi="Calibri"/>
                <w:b/>
                <w:color w:val="C52031"/>
                <w:sz w:val="19"/>
              </w:rPr>
              <w:t>[SUPPLIER]</w:t>
            </w:r>
          </w:p>
        </w:tc>
        <w:tc>
          <w:tcPr>
            <w:tcW w:type="dxa" w:w="1949"/>
          </w:tcPr>
          <w:p>
            <w:r/>
            <w:r>
              <w:rPr>
                <w:rFonts w:ascii="Calibri" w:hAnsi="Calibri"/>
                <w:b/>
                <w:color w:val="C52031"/>
                <w:sz w:val="19"/>
              </w:rPr>
              <w:t>[CHANNEL]</w:t>
            </w:r>
          </w:p>
        </w:tc>
        <w:tc>
          <w:tcPr>
            <w:tcW w:type="dxa" w:w="1949"/>
          </w:tcPr>
          <w:p>
            <w:r/>
            <w:r>
              <w:rPr>
                <w:rFonts w:ascii="Calibri" w:hAnsi="Calibri"/>
                <w:b/>
                <w:color w:val="C52031"/>
                <w:sz w:val="19"/>
              </w:rPr>
              <w:t>[DAYS]</w:t>
            </w:r>
          </w:p>
        </w:tc>
        <w:tc>
          <w:tcPr>
            <w:tcW w:type="dxa" w:w="1949"/>
          </w:tcPr>
          <w:p>
            <w:r/>
            <w:r>
              <w:rPr>
                <w:rFonts w:ascii="Calibri" w:hAnsi="Calibri"/>
                <w:b/>
                <w:color w:val="C52031"/>
                <w:sz w:val="19"/>
              </w:rPr>
              <w:t>[Yes / No]</w:t>
            </w:r>
          </w:p>
        </w:tc>
      </w:tr>
      <w:tr>
        <w:tc>
          <w:tcPr>
            <w:tcW w:type="dxa" w:w="1949"/>
          </w:tcPr>
          <w:p>
            <w:r/>
            <w:r>
              <w:rPr>
                <w:rFonts w:ascii="Calibri" w:hAnsi="Calibri"/>
                <w:b/>
                <w:color w:val="C52031"/>
                <w:sz w:val="19"/>
              </w:rPr>
              <w:t>[Category]</w:t>
            </w:r>
          </w:p>
        </w:tc>
        <w:tc>
          <w:tcPr>
            <w:tcW w:type="dxa" w:w="1949"/>
          </w:tcPr>
          <w:p>
            <w:r/>
            <w:r>
              <w:rPr>
                <w:rFonts w:ascii="Calibri" w:hAnsi="Calibri"/>
                <w:b/>
                <w:color w:val="C52031"/>
                <w:sz w:val="19"/>
              </w:rPr>
              <w:t>[SUPPLIER]</w:t>
            </w:r>
          </w:p>
        </w:tc>
        <w:tc>
          <w:tcPr>
            <w:tcW w:type="dxa" w:w="1949"/>
          </w:tcPr>
          <w:p>
            <w:r/>
            <w:r>
              <w:rPr>
                <w:rFonts w:ascii="Calibri" w:hAnsi="Calibri"/>
                <w:b/>
                <w:color w:val="C52031"/>
                <w:sz w:val="19"/>
              </w:rPr>
              <w:t>[CHANNEL]</w:t>
            </w:r>
          </w:p>
        </w:tc>
        <w:tc>
          <w:tcPr>
            <w:tcW w:type="dxa" w:w="1949"/>
          </w:tcPr>
          <w:p>
            <w:r/>
            <w:r>
              <w:rPr>
                <w:rFonts w:ascii="Calibri" w:hAnsi="Calibri"/>
                <w:b/>
                <w:color w:val="C52031"/>
                <w:sz w:val="19"/>
              </w:rPr>
              <w:t>[DAYS]</w:t>
            </w:r>
          </w:p>
        </w:tc>
        <w:tc>
          <w:tcPr>
            <w:tcW w:type="dxa" w:w="1949"/>
          </w:tcPr>
          <w:p>
            <w:r/>
            <w:r>
              <w:rPr>
                <w:rFonts w:ascii="Calibri" w:hAnsi="Calibri"/>
                <w:b/>
                <w:color w:val="C52031"/>
                <w:sz w:val="19"/>
              </w:rPr>
              <w:t>[Yes / No]</w:t>
            </w:r>
          </w:p>
        </w:tc>
      </w:tr>
    </w:tbl>
    <w:p/>
    <w:p>
      <w:pPr>
        <w:spacing w:after="120"/>
      </w:pPr>
      <w:r>
        <w:rPr>
          <w:rFonts w:ascii="Calibri" w:hAnsi="Calibri"/>
          <w:b w:val="0"/>
          <w:i w:val="0"/>
          <w:color w:val="1F2937"/>
          <w:sz w:val="22"/>
        </w:rPr>
        <w:t xml:space="preserve">Where a supplier is marked as no substitution, the franchisee may not buy that item elsewhere, including in a stock-out. If the approved supplier cannot deliver, the franchisee contacts </w:t>
      </w:r>
      <w:r>
        <w:rPr>
          <w:rFonts w:ascii="Calibri" w:hAnsi="Calibri"/>
          <w:b/>
          <w:i w:val="0"/>
          <w:color w:val="C52031"/>
          <w:sz w:val="22"/>
        </w:rPr>
        <w:t>[ROLE]</w:t>
      </w:r>
      <w:r>
        <w:rPr>
          <w:rFonts w:ascii="Calibri" w:hAnsi="Calibri"/>
          <w:b w:val="0"/>
          <w:i w:val="0"/>
          <w:color w:val="1F2937"/>
          <w:sz w:val="22"/>
        </w:rPr>
        <w:t xml:space="preserve"> before buying anything.</w:t>
      </w:r>
    </w:p>
    <w:p>
      <w:pPr>
        <w:spacing w:after="80"/>
      </w:pPr>
      <w:r>
        <w:rPr>
          <w:rFonts w:ascii="Calibri" w:hAnsi="Calibri"/>
          <w:b/>
          <w:i w:val="0"/>
          <w:color w:val="1F2937"/>
          <w:sz w:val="26"/>
        </w:rPr>
        <w:t>5.2 Receiving</w:t>
      </w:r>
    </w:p>
    <w:p>
      <w:pPr>
        <w:pStyle w:val="ListBullet"/>
        <w:spacing w:after="60"/>
      </w:pPr>
      <w:r>
        <w:rPr>
          <w:rFonts w:ascii="Calibri" w:hAnsi="Calibri"/>
          <w:color w:val="1F2937"/>
          <w:sz w:val="22"/>
        </w:rPr>
        <w:t>Check quantity, quality and temperature at the door, before signing.</w:t>
      </w:r>
    </w:p>
    <w:p>
      <w:pPr>
        <w:pStyle w:val="ListBullet"/>
        <w:spacing w:after="60"/>
      </w:pPr>
      <w:r>
        <w:rPr>
          <w:rFonts w:ascii="Calibri" w:hAnsi="Calibri"/>
          <w:color w:val="1F2937"/>
          <w:sz w:val="22"/>
        </w:rPr>
        <w:t>Reject and record anything outside specification. Do not accept and then complain.</w:t>
      </w:r>
    </w:p>
    <w:p>
      <w:pPr>
        <w:pStyle w:val="ListBullet"/>
        <w:spacing w:after="60"/>
      </w:pPr>
      <w:r>
        <w:rPr>
          <w:rFonts w:ascii="Calibri" w:hAnsi="Calibri"/>
          <w:color w:val="1F2937"/>
          <w:sz w:val="22"/>
        </w:rPr>
        <w:t>Keep the delivery note against the invoice and the purchase order.</w:t>
      </w:r>
    </w:p>
    <w:p>
      <w:pPr>
        <w:pStyle w:val="ListBullet"/>
        <w:spacing w:after="60"/>
      </w:pPr>
      <w:r>
        <w:rPr>
          <w:rFonts w:ascii="Calibri" w:hAnsi="Calibri"/>
          <w:b/>
          <w:color w:val="C52031"/>
          <w:sz w:val="22"/>
        </w:rPr>
        <w:t>[YOUR RULE ON SHORT DELIVERIES]</w:t>
      </w:r>
    </w:p>
    <w:p>
      <w:r>
        <w:br w:type="page"/>
      </w:r>
    </w:p>
    <w:p>
      <w:pPr>
        <w:spacing w:after="80"/>
      </w:pPr>
      <w:r>
        <w:rPr>
          <w:rFonts w:ascii="Calibri" w:hAnsi="Calibri"/>
          <w:b/>
          <w:i w:val="0"/>
          <w:color w:val="C52031"/>
          <w:sz w:val="34"/>
        </w:rPr>
        <w:t>6. People</w:t>
      </w:r>
    </w:p>
    <w:p>
      <w:pPr>
        <w:spacing w:after="120"/>
      </w:pPr>
      <w:r>
        <w:rPr>
          <w:rFonts w:ascii="Calibri" w:hAnsi="Calibri"/>
          <w:b w:val="0"/>
          <w:i w:val="0"/>
          <w:color w:val="1F2937"/>
          <w:sz w:val="22"/>
        </w:rPr>
        <w:t>In the usual arrangement the franchisee employs the outlet's staff, and the brand sets the standard those staff are trained to. Those are different things, and how far the brand may direct the work is fact specific, so section 13 puts it on the list to settle in the agreement rather than assuming it.</w:t>
      </w:r>
    </w:p>
    <w:p>
      <w:pPr>
        <w:spacing w:after="80"/>
      </w:pPr>
      <w:r>
        <w:rPr>
          <w:rFonts w:ascii="Calibri" w:hAnsi="Calibri"/>
          <w:b/>
          <w:i w:val="0"/>
          <w:color w:val="1F2937"/>
          <w:sz w:val="26"/>
        </w:rPr>
        <w:t>6.1 Roles at an outlet</w:t>
      </w:r>
    </w:p>
    <w:tbl>
      <w:tblPr>
        <w:tblStyle w:val="TableGrid"/>
        <w:tblW w:type="auto" w:w="0"/>
        <w:jc w:val="left"/>
        <w:tblLook w:firstColumn="1" w:firstRow="1" w:lastColumn="0" w:lastRow="0" w:noHBand="0" w:noVBand="1" w:val="04A0"/>
      </w:tblPr>
      <w:tblGrid>
        <w:gridCol w:w="2436"/>
        <w:gridCol w:w="2436"/>
        <w:gridCol w:w="2436"/>
        <w:gridCol w:w="2436"/>
      </w:tblGrid>
      <w:tr>
        <w:tc>
          <w:tcPr>
            <w:tcW w:type="dxa" w:w="2436"/>
            <w:shd w:fill="C52031" w:val="clear"/>
          </w:tcPr>
          <w:p>
            <w:r>
              <w:rPr>
                <w:rFonts w:ascii="Calibri" w:hAnsi="Calibri"/>
                <w:b/>
                <w:color w:val="FFFFFF"/>
                <w:sz w:val="19"/>
              </w:rPr>
              <w:t>Role</w:t>
            </w:r>
          </w:p>
        </w:tc>
        <w:tc>
          <w:tcPr>
            <w:tcW w:type="dxa" w:w="2436"/>
            <w:shd w:fill="C52031" w:val="clear"/>
          </w:tcPr>
          <w:p>
            <w:r>
              <w:rPr>
                <w:rFonts w:ascii="Calibri" w:hAnsi="Calibri"/>
                <w:b/>
                <w:color w:val="FFFFFF"/>
                <w:sz w:val="19"/>
              </w:rPr>
              <w:t>How many</w:t>
            </w:r>
          </w:p>
        </w:tc>
        <w:tc>
          <w:tcPr>
            <w:tcW w:type="dxa" w:w="2436"/>
            <w:shd w:fill="C52031" w:val="clear"/>
          </w:tcPr>
          <w:p>
            <w:r>
              <w:rPr>
                <w:rFonts w:ascii="Calibri" w:hAnsi="Calibri"/>
                <w:b/>
                <w:color w:val="FFFFFF"/>
                <w:sz w:val="19"/>
              </w:rPr>
              <w:t>Reports to</w:t>
            </w:r>
          </w:p>
        </w:tc>
        <w:tc>
          <w:tcPr>
            <w:tcW w:type="dxa" w:w="2436"/>
            <w:shd w:fill="C52031" w:val="clear"/>
          </w:tcPr>
          <w:p>
            <w:r>
              <w:rPr>
                <w:rFonts w:ascii="Calibri" w:hAnsi="Calibri"/>
                <w:b/>
                <w:color w:val="FFFFFF"/>
                <w:sz w:val="19"/>
              </w:rPr>
              <w:t>Trained on</w:t>
            </w:r>
          </w:p>
        </w:tc>
      </w:tr>
      <w:tr>
        <w:tc>
          <w:tcPr>
            <w:tcW w:type="dxa" w:w="2436"/>
          </w:tcPr>
          <w:p>
            <w:r/>
            <w:r>
              <w:rPr>
                <w:rFonts w:ascii="Calibri" w:hAnsi="Calibri"/>
                <w:b/>
                <w:color w:val="C52031"/>
                <w:sz w:val="19"/>
              </w:rPr>
              <w:t>[Role]</w:t>
            </w:r>
          </w:p>
        </w:tc>
        <w:tc>
          <w:tcPr>
            <w:tcW w:type="dxa" w:w="2436"/>
          </w:tcPr>
          <w:p>
            <w:r/>
            <w:r>
              <w:rPr>
                <w:rFonts w:ascii="Calibri" w:hAnsi="Calibri"/>
                <w:b/>
                <w:color w:val="C52031"/>
                <w:sz w:val="19"/>
              </w:rPr>
              <w:t>[N]</w:t>
            </w:r>
          </w:p>
        </w:tc>
        <w:tc>
          <w:tcPr>
            <w:tcW w:type="dxa" w:w="2436"/>
          </w:tcPr>
          <w:p>
            <w:r/>
            <w:r>
              <w:rPr>
                <w:rFonts w:ascii="Calibri" w:hAnsi="Calibri"/>
                <w:b/>
                <w:color w:val="C52031"/>
                <w:sz w:val="19"/>
              </w:rPr>
              <w:t>[Role]</w:t>
            </w:r>
          </w:p>
        </w:tc>
        <w:tc>
          <w:tcPr>
            <w:tcW w:type="dxa" w:w="2436"/>
          </w:tcPr>
          <w:p>
            <w:r/>
            <w:r>
              <w:rPr>
                <w:rFonts w:ascii="Calibri" w:hAnsi="Calibri"/>
                <w:b/>
                <w:color w:val="C52031"/>
                <w:sz w:val="19"/>
              </w:rPr>
              <w:t>[Modules]</w:t>
            </w:r>
          </w:p>
        </w:tc>
      </w:tr>
      <w:tr>
        <w:tc>
          <w:tcPr>
            <w:tcW w:type="dxa" w:w="2436"/>
          </w:tcPr>
          <w:p>
            <w:r/>
            <w:r>
              <w:rPr>
                <w:rFonts w:ascii="Calibri" w:hAnsi="Calibri"/>
                <w:b/>
                <w:color w:val="C52031"/>
                <w:sz w:val="19"/>
              </w:rPr>
              <w:t>[Role]</w:t>
            </w:r>
          </w:p>
        </w:tc>
        <w:tc>
          <w:tcPr>
            <w:tcW w:type="dxa" w:w="2436"/>
          </w:tcPr>
          <w:p>
            <w:r/>
            <w:r>
              <w:rPr>
                <w:rFonts w:ascii="Calibri" w:hAnsi="Calibri"/>
                <w:b/>
                <w:color w:val="C52031"/>
                <w:sz w:val="19"/>
              </w:rPr>
              <w:t>[N]</w:t>
            </w:r>
          </w:p>
        </w:tc>
        <w:tc>
          <w:tcPr>
            <w:tcW w:type="dxa" w:w="2436"/>
          </w:tcPr>
          <w:p>
            <w:r/>
            <w:r>
              <w:rPr>
                <w:rFonts w:ascii="Calibri" w:hAnsi="Calibri"/>
                <w:b/>
                <w:color w:val="C52031"/>
                <w:sz w:val="19"/>
              </w:rPr>
              <w:t>[Role]</w:t>
            </w:r>
          </w:p>
        </w:tc>
        <w:tc>
          <w:tcPr>
            <w:tcW w:type="dxa" w:w="2436"/>
          </w:tcPr>
          <w:p>
            <w:r/>
            <w:r>
              <w:rPr>
                <w:rFonts w:ascii="Calibri" w:hAnsi="Calibri"/>
                <w:b/>
                <w:color w:val="C52031"/>
                <w:sz w:val="19"/>
              </w:rPr>
              <w:t>[Modules]</w:t>
            </w:r>
          </w:p>
        </w:tc>
      </w:tr>
      <w:tr>
        <w:tc>
          <w:tcPr>
            <w:tcW w:type="dxa" w:w="2436"/>
          </w:tcPr>
          <w:p>
            <w:r/>
            <w:r>
              <w:rPr>
                <w:rFonts w:ascii="Calibri" w:hAnsi="Calibri"/>
                <w:b/>
                <w:color w:val="C52031"/>
                <w:sz w:val="19"/>
              </w:rPr>
              <w:t>[Role]</w:t>
            </w:r>
          </w:p>
        </w:tc>
        <w:tc>
          <w:tcPr>
            <w:tcW w:type="dxa" w:w="2436"/>
          </w:tcPr>
          <w:p>
            <w:r/>
            <w:r>
              <w:rPr>
                <w:rFonts w:ascii="Calibri" w:hAnsi="Calibri"/>
                <w:b/>
                <w:color w:val="C52031"/>
                <w:sz w:val="19"/>
              </w:rPr>
              <w:t>[N]</w:t>
            </w:r>
          </w:p>
        </w:tc>
        <w:tc>
          <w:tcPr>
            <w:tcW w:type="dxa" w:w="2436"/>
          </w:tcPr>
          <w:p>
            <w:r/>
            <w:r>
              <w:rPr>
                <w:rFonts w:ascii="Calibri" w:hAnsi="Calibri"/>
                <w:b/>
                <w:color w:val="C52031"/>
                <w:sz w:val="19"/>
              </w:rPr>
              <w:t>[Role]</w:t>
            </w:r>
          </w:p>
        </w:tc>
        <w:tc>
          <w:tcPr>
            <w:tcW w:type="dxa" w:w="2436"/>
          </w:tcPr>
          <w:p>
            <w:r/>
            <w:r>
              <w:rPr>
                <w:rFonts w:ascii="Calibri" w:hAnsi="Calibri"/>
                <w:b/>
                <w:color w:val="C52031"/>
                <w:sz w:val="19"/>
              </w:rPr>
              <w:t>[Modules]</w:t>
            </w:r>
          </w:p>
        </w:tc>
      </w:tr>
    </w:tbl>
    <w:p/>
    <w:p>
      <w:pPr>
        <w:spacing w:after="80"/>
      </w:pPr>
      <w:r>
        <w:rPr>
          <w:rFonts w:ascii="Calibri" w:hAnsi="Calibri"/>
          <w:b/>
          <w:i w:val="0"/>
          <w:color w:val="1F2937"/>
          <w:sz w:val="26"/>
        </w:rPr>
        <w:t>6.2 Induction, first week</w:t>
      </w:r>
    </w:p>
    <w:tbl>
      <w:tblPr>
        <w:tblStyle w:val="TableGrid"/>
        <w:tblW w:type="auto" w:w="0"/>
        <w:jc w:val="left"/>
        <w:tblLook w:firstColumn="1" w:firstRow="1" w:lastColumn="0" w:lastRow="0" w:noHBand="0" w:noVBand="1" w:val="04A0"/>
      </w:tblPr>
      <w:tblGrid>
        <w:gridCol w:w="3249"/>
        <w:gridCol w:w="3249"/>
        <w:gridCol w:w="3249"/>
      </w:tblGrid>
      <w:tr>
        <w:tc>
          <w:tcPr>
            <w:tcW w:type="dxa" w:w="3249"/>
            <w:shd w:fill="C52031" w:val="clear"/>
          </w:tcPr>
          <w:p>
            <w:r>
              <w:rPr>
                <w:rFonts w:ascii="Calibri" w:hAnsi="Calibri"/>
                <w:b/>
                <w:color w:val="FFFFFF"/>
                <w:sz w:val="19"/>
              </w:rPr>
              <w:t>Day</w:t>
            </w:r>
          </w:p>
        </w:tc>
        <w:tc>
          <w:tcPr>
            <w:tcW w:type="dxa" w:w="3249"/>
            <w:shd w:fill="C52031" w:val="clear"/>
          </w:tcPr>
          <w:p>
            <w:r>
              <w:rPr>
                <w:rFonts w:ascii="Calibri" w:hAnsi="Calibri"/>
                <w:b/>
                <w:color w:val="FFFFFF"/>
                <w:sz w:val="19"/>
              </w:rPr>
              <w:t>Covered</w:t>
            </w:r>
          </w:p>
        </w:tc>
        <w:tc>
          <w:tcPr>
            <w:tcW w:type="dxa" w:w="3249"/>
            <w:shd w:fill="C52031" w:val="clear"/>
          </w:tcPr>
          <w:p>
            <w:r>
              <w:rPr>
                <w:rFonts w:ascii="Calibri" w:hAnsi="Calibri"/>
                <w:b/>
                <w:color w:val="FFFFFF"/>
                <w:sz w:val="19"/>
              </w:rPr>
              <w:t>Signed off by</w:t>
            </w:r>
          </w:p>
        </w:tc>
      </w:tr>
      <w:tr>
        <w:tc>
          <w:tcPr>
            <w:tcW w:type="dxa" w:w="3249"/>
          </w:tcPr>
          <w:p>
            <w:r/>
            <w:r>
              <w:rPr>
                <w:rFonts w:ascii="Calibri" w:hAnsi="Calibri"/>
                <w:color w:val="1F2937"/>
                <w:sz w:val="19"/>
              </w:rPr>
              <w:t>1</w:t>
            </w:r>
          </w:p>
        </w:tc>
        <w:tc>
          <w:tcPr>
            <w:tcW w:type="dxa" w:w="3249"/>
          </w:tcPr>
          <w:p>
            <w:r/>
            <w:r>
              <w:rPr>
                <w:rFonts w:ascii="Calibri" w:hAnsi="Calibri"/>
                <w:b/>
                <w:color w:val="C52031"/>
                <w:sz w:val="19"/>
              </w:rPr>
              <w:t>[Brand, hygiene basics, uniform, safety]</w:t>
            </w:r>
          </w:p>
        </w:tc>
        <w:tc>
          <w:tcPr>
            <w:tcW w:type="dxa" w:w="3249"/>
          </w:tcPr>
          <w:p>
            <w:r/>
            <w:r>
              <w:rPr>
                <w:rFonts w:ascii="Calibri" w:hAnsi="Calibri"/>
                <w:b/>
                <w:color w:val="C52031"/>
                <w:sz w:val="19"/>
              </w:rPr>
              <w:t>[Role]</w:t>
            </w:r>
          </w:p>
        </w:tc>
      </w:tr>
      <w:tr>
        <w:tc>
          <w:tcPr>
            <w:tcW w:type="dxa" w:w="3249"/>
          </w:tcPr>
          <w:p>
            <w:r/>
            <w:r>
              <w:rPr>
                <w:rFonts w:ascii="Calibri" w:hAnsi="Calibri"/>
                <w:color w:val="1F2937"/>
                <w:sz w:val="19"/>
              </w:rPr>
              <w:t>2</w:t>
            </w:r>
          </w:p>
        </w:tc>
        <w:tc>
          <w:tcPr>
            <w:tcW w:type="dxa" w:w="3249"/>
          </w:tcPr>
          <w:p>
            <w:r/>
            <w:r>
              <w:rPr>
                <w:rFonts w:ascii="Calibri" w:hAnsi="Calibri"/>
                <w:b/>
                <w:color w:val="C52031"/>
                <w:sz w:val="19"/>
              </w:rPr>
              <w:t>[Section 3, the daily routine]</w:t>
            </w:r>
          </w:p>
        </w:tc>
        <w:tc>
          <w:tcPr>
            <w:tcW w:type="dxa" w:w="3249"/>
          </w:tcPr>
          <w:p>
            <w:r/>
            <w:r>
              <w:rPr>
                <w:rFonts w:ascii="Calibri" w:hAnsi="Calibri"/>
                <w:b/>
                <w:color w:val="C52031"/>
                <w:sz w:val="19"/>
              </w:rPr>
              <w:t>[Role]</w:t>
            </w:r>
          </w:p>
        </w:tc>
      </w:tr>
      <w:tr>
        <w:tc>
          <w:tcPr>
            <w:tcW w:type="dxa" w:w="3249"/>
          </w:tcPr>
          <w:p>
            <w:r/>
            <w:r>
              <w:rPr>
                <w:rFonts w:ascii="Calibri" w:hAnsi="Calibri"/>
                <w:color w:val="1F2937"/>
                <w:sz w:val="19"/>
              </w:rPr>
              <w:t>3</w:t>
            </w:r>
          </w:p>
        </w:tc>
        <w:tc>
          <w:tcPr>
            <w:tcW w:type="dxa" w:w="3249"/>
          </w:tcPr>
          <w:p>
            <w:r/>
            <w:r>
              <w:rPr>
                <w:rFonts w:ascii="Calibri" w:hAnsi="Calibri"/>
                <w:b/>
                <w:color w:val="C52031"/>
                <w:sz w:val="19"/>
              </w:rPr>
              <w:t>[Section 4, recipes and portions]</w:t>
            </w:r>
          </w:p>
        </w:tc>
        <w:tc>
          <w:tcPr>
            <w:tcW w:type="dxa" w:w="3249"/>
          </w:tcPr>
          <w:p>
            <w:r/>
            <w:r>
              <w:rPr>
                <w:rFonts w:ascii="Calibri" w:hAnsi="Calibri"/>
                <w:b/>
                <w:color w:val="C52031"/>
                <w:sz w:val="19"/>
              </w:rPr>
              <w:t>[Role]</w:t>
            </w:r>
          </w:p>
        </w:tc>
      </w:tr>
      <w:tr>
        <w:tc>
          <w:tcPr>
            <w:tcW w:type="dxa" w:w="3249"/>
          </w:tcPr>
          <w:p>
            <w:r/>
            <w:r>
              <w:rPr>
                <w:rFonts w:ascii="Calibri" w:hAnsi="Calibri"/>
                <w:color w:val="1F2937"/>
                <w:sz w:val="19"/>
              </w:rPr>
              <w:t>4</w:t>
            </w:r>
          </w:p>
        </w:tc>
        <w:tc>
          <w:tcPr>
            <w:tcW w:type="dxa" w:w="3249"/>
          </w:tcPr>
          <w:p>
            <w:r/>
            <w:r>
              <w:rPr>
                <w:rFonts w:ascii="Calibri" w:hAnsi="Calibri"/>
                <w:b/>
                <w:color w:val="C52031"/>
                <w:sz w:val="19"/>
              </w:rPr>
              <w:t>[Billing system and order taking]</w:t>
            </w:r>
          </w:p>
        </w:tc>
        <w:tc>
          <w:tcPr>
            <w:tcW w:type="dxa" w:w="3249"/>
          </w:tcPr>
          <w:p>
            <w:r/>
            <w:r>
              <w:rPr>
                <w:rFonts w:ascii="Calibri" w:hAnsi="Calibri"/>
                <w:b/>
                <w:color w:val="C52031"/>
                <w:sz w:val="19"/>
              </w:rPr>
              <w:t>[Role]</w:t>
            </w:r>
          </w:p>
        </w:tc>
      </w:tr>
      <w:tr>
        <w:tc>
          <w:tcPr>
            <w:tcW w:type="dxa" w:w="3249"/>
          </w:tcPr>
          <w:p>
            <w:r/>
            <w:r>
              <w:rPr>
                <w:rFonts w:ascii="Calibri" w:hAnsi="Calibri"/>
                <w:color w:val="1F2937"/>
                <w:sz w:val="19"/>
              </w:rPr>
              <w:t>5</w:t>
            </w:r>
          </w:p>
        </w:tc>
        <w:tc>
          <w:tcPr>
            <w:tcW w:type="dxa" w:w="3249"/>
          </w:tcPr>
          <w:p>
            <w:r/>
            <w:r>
              <w:rPr>
                <w:rFonts w:ascii="Calibri" w:hAnsi="Calibri"/>
                <w:b/>
                <w:color w:val="C52031"/>
                <w:sz w:val="19"/>
              </w:rPr>
              <w:t>[Customer handling and section 7]</w:t>
            </w:r>
          </w:p>
        </w:tc>
        <w:tc>
          <w:tcPr>
            <w:tcW w:type="dxa" w:w="3249"/>
          </w:tcPr>
          <w:p>
            <w:r/>
            <w:r>
              <w:rPr>
                <w:rFonts w:ascii="Calibri" w:hAnsi="Calibri"/>
                <w:b/>
                <w:color w:val="C52031"/>
                <w:sz w:val="19"/>
              </w:rPr>
              <w:t>[Role]</w:t>
            </w:r>
          </w:p>
        </w:tc>
      </w:tr>
      <w:tr>
        <w:tc>
          <w:tcPr>
            <w:tcW w:type="dxa" w:w="3249"/>
          </w:tcPr>
          <w:p>
            <w:r/>
            <w:r>
              <w:rPr>
                <w:rFonts w:ascii="Calibri" w:hAnsi="Calibri"/>
                <w:b/>
                <w:color w:val="C52031"/>
                <w:sz w:val="19"/>
              </w:rPr>
              <w:t>[6-7]</w:t>
            </w:r>
          </w:p>
        </w:tc>
        <w:tc>
          <w:tcPr>
            <w:tcW w:type="dxa" w:w="3249"/>
          </w:tcPr>
          <w:p>
            <w:r/>
            <w:r>
              <w:rPr>
                <w:rFonts w:ascii="Calibri" w:hAnsi="Calibri"/>
                <w:b/>
                <w:color w:val="C52031"/>
                <w:sz w:val="19"/>
              </w:rPr>
              <w:t>[Supervised shift, then assessment]</w:t>
            </w:r>
          </w:p>
        </w:tc>
        <w:tc>
          <w:tcPr>
            <w:tcW w:type="dxa" w:w="3249"/>
          </w:tcPr>
          <w:p>
            <w:r/>
            <w:r>
              <w:rPr>
                <w:rFonts w:ascii="Calibri" w:hAnsi="Calibri"/>
                <w:b/>
                <w:color w:val="C52031"/>
                <w:sz w:val="19"/>
              </w:rPr>
              <w:t>[Role]</w:t>
            </w:r>
          </w:p>
        </w:tc>
      </w:tr>
    </w:tbl>
    <w:p/>
    <w:p>
      <w:pPr>
        <w:spacing w:after="80"/>
      </w:pPr>
      <w:r>
        <w:rPr>
          <w:rFonts w:ascii="Calibri" w:hAnsi="Calibri"/>
          <w:b/>
          <w:i w:val="0"/>
          <w:color w:val="1F2937"/>
          <w:sz w:val="26"/>
        </w:rPr>
        <w:t>6.3 Records the franchisee keeps for every employee</w:t>
      </w:r>
    </w:p>
    <w:p>
      <w:pPr>
        <w:pStyle w:val="ListBullet"/>
        <w:spacing w:after="60"/>
      </w:pPr>
      <w:r>
        <w:rPr>
          <w:rFonts w:ascii="Calibri" w:hAnsi="Calibri"/>
          <w:color w:val="1F2937"/>
          <w:sz w:val="22"/>
        </w:rPr>
        <w:t>Appointment letter and identity proof</w:t>
      </w:r>
    </w:p>
    <w:p>
      <w:pPr>
        <w:pStyle w:val="ListBullet"/>
        <w:spacing w:after="60"/>
      </w:pPr>
      <w:r>
        <w:rPr>
          <w:rFonts w:ascii="Calibri" w:hAnsi="Calibri"/>
          <w:color w:val="1F2937"/>
          <w:sz w:val="22"/>
        </w:rPr>
        <w:t xml:space="preserve">Attendance and wage records as required by law in </w:t>
      </w:r>
      <w:r>
        <w:rPr>
          <w:rFonts w:ascii="Calibri" w:hAnsi="Calibri"/>
          <w:b/>
          <w:color w:val="C52031"/>
          <w:sz w:val="22"/>
        </w:rPr>
        <w:t>[STATE]</w:t>
      </w:r>
    </w:p>
    <w:p>
      <w:pPr>
        <w:pStyle w:val="ListBullet"/>
        <w:spacing w:after="60"/>
      </w:pPr>
      <w:r>
        <w:rPr>
          <w:rFonts w:ascii="Calibri" w:hAnsi="Calibri"/>
          <w:color w:val="1F2937"/>
          <w:sz w:val="22"/>
        </w:rPr>
        <w:t>Training sign-offs from 6.2</w:t>
      </w:r>
    </w:p>
    <w:p>
      <w:pPr>
        <w:pStyle w:val="ListBullet"/>
        <w:spacing w:after="60"/>
      </w:pPr>
      <w:r>
        <w:rPr>
          <w:rFonts w:ascii="Calibri" w:hAnsi="Calibri"/>
          <w:color w:val="1F2937"/>
          <w:sz w:val="22"/>
        </w:rPr>
        <w:t>Medical fitness records where the role requires them</w:t>
      </w:r>
    </w:p>
    <w:p>
      <w:pPr>
        <w:pStyle w:val="ListBullet"/>
        <w:spacing w:after="60"/>
      </w:pPr>
      <w:r>
        <w:rPr>
          <w:rFonts w:ascii="Calibri" w:hAnsi="Calibri"/>
          <w:b/>
          <w:color w:val="C52031"/>
          <w:sz w:val="22"/>
        </w:rPr>
        <w:t>[ANYTHING ELSE YOUR BRAND REQUIRES]</w:t>
      </w:r>
    </w:p>
    <w:p>
      <w:pPr>
        <w:spacing w:after="200"/>
      </w:pPr>
      <w:r>
        <w:rPr>
          <w:rFonts w:ascii="Calibri" w:hAnsi="Calibri"/>
          <w:b w:val="0"/>
          <w:i/>
          <w:color w:val="6B7280"/>
          <w:sz w:val="20"/>
        </w:rPr>
        <w:t>Employment records are the franchisee's statutory obligation and they vary by State. The brand should ask to see that they exist, and should not hold them centrally without taking advice first.</w:t>
      </w:r>
    </w:p>
    <w:p>
      <w:r>
        <w:br w:type="page"/>
      </w:r>
    </w:p>
    <w:p>
      <w:pPr>
        <w:spacing w:after="80"/>
      </w:pPr>
      <w:r>
        <w:rPr>
          <w:rFonts w:ascii="Calibri" w:hAnsi="Calibri"/>
          <w:b/>
          <w:i w:val="0"/>
          <w:color w:val="C52031"/>
          <w:sz w:val="34"/>
        </w:rPr>
        <w:t>7. Complaints and Incidents</w:t>
      </w:r>
    </w:p>
    <w:p>
      <w:pPr>
        <w:spacing w:after="80"/>
      </w:pPr>
      <w:r>
        <w:rPr>
          <w:rFonts w:ascii="Calibri" w:hAnsi="Calibri"/>
          <w:b/>
          <w:i w:val="0"/>
          <w:color w:val="1F2937"/>
          <w:sz w:val="26"/>
        </w:rPr>
        <w:t>7.1 What the outlet handles, and what escalates immediately</w:t>
      </w:r>
    </w:p>
    <w:tbl>
      <w:tblPr>
        <w:tblStyle w:val="TableGrid"/>
        <w:tblW w:type="auto" w:w="0"/>
        <w:jc w:val="left"/>
        <w:tblLook w:firstColumn="1" w:firstRow="1" w:lastColumn="0" w:lastRow="0" w:noHBand="0" w:noVBand="1" w:val="04A0"/>
      </w:tblPr>
      <w:tblGrid>
        <w:gridCol w:w="3249"/>
        <w:gridCol w:w="3249"/>
        <w:gridCol w:w="3249"/>
      </w:tblGrid>
      <w:tr>
        <w:tc>
          <w:tcPr>
            <w:tcW w:type="dxa" w:w="3249"/>
            <w:shd w:fill="C52031" w:val="clear"/>
          </w:tcPr>
          <w:p>
            <w:r>
              <w:rPr>
                <w:rFonts w:ascii="Calibri" w:hAnsi="Calibri"/>
                <w:b/>
                <w:color w:val="FFFFFF"/>
                <w:sz w:val="19"/>
              </w:rPr>
              <w:t>Situation</w:t>
            </w:r>
          </w:p>
        </w:tc>
        <w:tc>
          <w:tcPr>
            <w:tcW w:type="dxa" w:w="3249"/>
            <w:shd w:fill="C52031" w:val="clear"/>
          </w:tcPr>
          <w:p>
            <w:r>
              <w:rPr>
                <w:rFonts w:ascii="Calibri" w:hAnsi="Calibri"/>
                <w:b/>
                <w:color w:val="FFFFFF"/>
                <w:sz w:val="19"/>
              </w:rPr>
              <w:t>Handled at the outlet</w:t>
            </w:r>
          </w:p>
        </w:tc>
        <w:tc>
          <w:tcPr>
            <w:tcW w:type="dxa" w:w="3249"/>
            <w:shd w:fill="C52031" w:val="clear"/>
          </w:tcPr>
          <w:p>
            <w:r>
              <w:rPr>
                <w:rFonts w:ascii="Calibri" w:hAnsi="Calibri"/>
                <w:b/>
                <w:color w:val="FFFFFF"/>
                <w:sz w:val="19"/>
              </w:rPr>
              <w:t>Escalate to head office</w:t>
            </w:r>
          </w:p>
        </w:tc>
      </w:tr>
      <w:tr>
        <w:tc>
          <w:tcPr>
            <w:tcW w:type="dxa" w:w="3249"/>
          </w:tcPr>
          <w:p>
            <w:r/>
            <w:r>
              <w:rPr>
                <w:rFonts w:ascii="Calibri" w:hAnsi="Calibri"/>
                <w:color w:val="1F2937"/>
                <w:sz w:val="19"/>
              </w:rPr>
              <w:t>Order wrong or delayed</w:t>
            </w:r>
          </w:p>
        </w:tc>
        <w:tc>
          <w:tcPr>
            <w:tcW w:type="dxa" w:w="3249"/>
          </w:tcPr>
          <w:p>
            <w:r/>
            <w:r>
              <w:rPr>
                <w:rFonts w:ascii="Calibri" w:hAnsi="Calibri"/>
                <w:color w:val="1F2937"/>
                <w:sz w:val="19"/>
              </w:rPr>
              <w:t>Yes, remake or refund per 7.2</w:t>
            </w:r>
          </w:p>
        </w:tc>
        <w:tc>
          <w:tcPr>
            <w:tcW w:type="dxa" w:w="3249"/>
          </w:tcPr>
          <w:p>
            <w:r/>
            <w:r>
              <w:rPr>
                <w:rFonts w:ascii="Calibri" w:hAnsi="Calibri"/>
                <w:color w:val="1F2937"/>
                <w:sz w:val="19"/>
              </w:rPr>
              <w:t>Only if repeated</w:t>
            </w:r>
          </w:p>
        </w:tc>
      </w:tr>
      <w:tr>
        <w:tc>
          <w:tcPr>
            <w:tcW w:type="dxa" w:w="3249"/>
          </w:tcPr>
          <w:p>
            <w:r/>
            <w:r>
              <w:rPr>
                <w:rFonts w:ascii="Calibri" w:hAnsi="Calibri"/>
                <w:color w:val="1F2937"/>
                <w:sz w:val="19"/>
              </w:rPr>
              <w:t>Customer unhappy with quality</w:t>
            </w:r>
          </w:p>
        </w:tc>
        <w:tc>
          <w:tcPr>
            <w:tcW w:type="dxa" w:w="3249"/>
          </w:tcPr>
          <w:p>
            <w:r/>
            <w:r>
              <w:rPr>
                <w:rFonts w:ascii="Calibri" w:hAnsi="Calibri"/>
                <w:color w:val="1F2937"/>
                <w:sz w:val="19"/>
              </w:rPr>
              <w:t>Yes, per 7.2</w:t>
            </w:r>
          </w:p>
        </w:tc>
        <w:tc>
          <w:tcPr>
            <w:tcW w:type="dxa" w:w="3249"/>
          </w:tcPr>
          <w:p>
            <w:r/>
            <w:r>
              <w:rPr>
                <w:rFonts w:ascii="Calibri" w:hAnsi="Calibri"/>
                <w:color w:val="1F2937"/>
                <w:sz w:val="19"/>
              </w:rPr>
              <w:t>Only if repeated</w:t>
            </w:r>
          </w:p>
        </w:tc>
      </w:tr>
      <w:tr>
        <w:tc>
          <w:tcPr>
            <w:tcW w:type="dxa" w:w="3249"/>
          </w:tcPr>
          <w:p>
            <w:r/>
            <w:r>
              <w:rPr>
                <w:rFonts w:ascii="Calibri" w:hAnsi="Calibri"/>
                <w:color w:val="1F2937"/>
                <w:sz w:val="19"/>
              </w:rPr>
              <w:t>Suspected foodborne illness</w:t>
            </w:r>
          </w:p>
        </w:tc>
        <w:tc>
          <w:tcPr>
            <w:tcW w:type="dxa" w:w="3249"/>
          </w:tcPr>
          <w:p>
            <w:r/>
            <w:r>
              <w:rPr>
                <w:rFonts w:ascii="Calibri" w:hAnsi="Calibri"/>
                <w:color w:val="1F2937"/>
                <w:sz w:val="19"/>
              </w:rPr>
              <w:t>No</w:t>
            </w:r>
          </w:p>
        </w:tc>
        <w:tc>
          <w:tcPr>
            <w:tcW w:type="dxa" w:w="3249"/>
          </w:tcPr>
          <w:p>
            <w:r/>
            <w:r>
              <w:rPr>
                <w:rFonts w:ascii="Calibri" w:hAnsi="Calibri"/>
                <w:color w:val="1F2937"/>
                <w:sz w:val="19"/>
              </w:rPr>
              <w:t>Immediately, and record everything</w:t>
            </w:r>
          </w:p>
        </w:tc>
      </w:tr>
      <w:tr>
        <w:tc>
          <w:tcPr>
            <w:tcW w:type="dxa" w:w="3249"/>
          </w:tcPr>
          <w:p>
            <w:r/>
            <w:r>
              <w:rPr>
                <w:rFonts w:ascii="Calibri" w:hAnsi="Calibri"/>
                <w:color w:val="1F2937"/>
                <w:sz w:val="19"/>
              </w:rPr>
              <w:t>Foreign object found in food</w:t>
            </w:r>
          </w:p>
        </w:tc>
        <w:tc>
          <w:tcPr>
            <w:tcW w:type="dxa" w:w="3249"/>
          </w:tcPr>
          <w:p>
            <w:r/>
            <w:r>
              <w:rPr>
                <w:rFonts w:ascii="Calibri" w:hAnsi="Calibri"/>
                <w:color w:val="1F2937"/>
                <w:sz w:val="19"/>
              </w:rPr>
              <w:t>No</w:t>
            </w:r>
          </w:p>
        </w:tc>
        <w:tc>
          <w:tcPr>
            <w:tcW w:type="dxa" w:w="3249"/>
          </w:tcPr>
          <w:p>
            <w:r/>
            <w:r>
              <w:rPr>
                <w:rFonts w:ascii="Calibri" w:hAnsi="Calibri"/>
                <w:color w:val="1F2937"/>
                <w:sz w:val="19"/>
              </w:rPr>
              <w:t>Immediately, retain the item</w:t>
            </w:r>
          </w:p>
        </w:tc>
      </w:tr>
      <w:tr>
        <w:tc>
          <w:tcPr>
            <w:tcW w:type="dxa" w:w="3249"/>
          </w:tcPr>
          <w:p>
            <w:r/>
            <w:r>
              <w:rPr>
                <w:rFonts w:ascii="Calibri" w:hAnsi="Calibri"/>
                <w:color w:val="1F2937"/>
                <w:sz w:val="19"/>
              </w:rPr>
              <w:t>Visit or notice from a food safety officer</w:t>
            </w:r>
          </w:p>
        </w:tc>
        <w:tc>
          <w:tcPr>
            <w:tcW w:type="dxa" w:w="3249"/>
          </w:tcPr>
          <w:p>
            <w:r/>
            <w:r>
              <w:rPr>
                <w:rFonts w:ascii="Calibri" w:hAnsi="Calibri"/>
                <w:color w:val="1F2937"/>
                <w:sz w:val="19"/>
              </w:rPr>
              <w:t>No</w:t>
            </w:r>
          </w:p>
        </w:tc>
        <w:tc>
          <w:tcPr>
            <w:tcW w:type="dxa" w:w="3249"/>
          </w:tcPr>
          <w:p>
            <w:r/>
            <w:r>
              <w:rPr>
                <w:rFonts w:ascii="Calibri" w:hAnsi="Calibri"/>
                <w:color w:val="1F2937"/>
                <w:sz w:val="19"/>
              </w:rPr>
              <w:t>Immediately</w:t>
            </w:r>
          </w:p>
        </w:tc>
      </w:tr>
      <w:tr>
        <w:tc>
          <w:tcPr>
            <w:tcW w:type="dxa" w:w="3249"/>
          </w:tcPr>
          <w:p>
            <w:r/>
            <w:r>
              <w:rPr>
                <w:rFonts w:ascii="Calibri" w:hAnsi="Calibri"/>
                <w:color w:val="1F2937"/>
                <w:sz w:val="19"/>
              </w:rPr>
              <w:t>Injury to a customer or employee</w:t>
            </w:r>
          </w:p>
        </w:tc>
        <w:tc>
          <w:tcPr>
            <w:tcW w:type="dxa" w:w="3249"/>
          </w:tcPr>
          <w:p>
            <w:r/>
            <w:r>
              <w:rPr>
                <w:rFonts w:ascii="Calibri" w:hAnsi="Calibri"/>
                <w:color w:val="1F2937"/>
                <w:sz w:val="19"/>
              </w:rPr>
              <w:t>No</w:t>
            </w:r>
          </w:p>
        </w:tc>
        <w:tc>
          <w:tcPr>
            <w:tcW w:type="dxa" w:w="3249"/>
          </w:tcPr>
          <w:p>
            <w:r/>
            <w:r>
              <w:rPr>
                <w:rFonts w:ascii="Calibri" w:hAnsi="Calibri"/>
                <w:color w:val="1F2937"/>
                <w:sz w:val="19"/>
              </w:rPr>
              <w:t>Immediately</w:t>
            </w:r>
          </w:p>
        </w:tc>
      </w:tr>
      <w:tr>
        <w:tc>
          <w:tcPr>
            <w:tcW w:type="dxa" w:w="3249"/>
          </w:tcPr>
          <w:p>
            <w:r/>
            <w:r>
              <w:rPr>
                <w:rFonts w:ascii="Calibri" w:hAnsi="Calibri"/>
                <w:color w:val="1F2937"/>
                <w:sz w:val="19"/>
              </w:rPr>
              <w:t>Media or social media escalation</w:t>
            </w:r>
          </w:p>
        </w:tc>
        <w:tc>
          <w:tcPr>
            <w:tcW w:type="dxa" w:w="3249"/>
          </w:tcPr>
          <w:p>
            <w:r/>
            <w:r>
              <w:rPr>
                <w:rFonts w:ascii="Calibri" w:hAnsi="Calibri"/>
                <w:color w:val="1F2937"/>
                <w:sz w:val="19"/>
              </w:rPr>
              <w:t>No</w:t>
            </w:r>
          </w:p>
        </w:tc>
        <w:tc>
          <w:tcPr>
            <w:tcW w:type="dxa" w:w="3249"/>
          </w:tcPr>
          <w:p>
            <w:r/>
            <w:r>
              <w:rPr>
                <w:rFonts w:ascii="Calibri" w:hAnsi="Calibri"/>
                <w:color w:val="1F2937"/>
                <w:sz w:val="19"/>
              </w:rPr>
              <w:t>Immediately, do not respond first</w:t>
            </w:r>
          </w:p>
        </w:tc>
      </w:tr>
      <w:tr>
        <w:tc>
          <w:tcPr>
            <w:tcW w:type="dxa" w:w="3249"/>
          </w:tcPr>
          <w:p>
            <w:r/>
            <w:r>
              <w:rPr>
                <w:rFonts w:ascii="Calibri" w:hAnsi="Calibri"/>
                <w:b/>
                <w:color w:val="C52031"/>
                <w:sz w:val="19"/>
              </w:rPr>
              <w:t>[YOUR ADDITION]</w:t>
            </w:r>
          </w:p>
        </w:tc>
        <w:tc>
          <w:tcPr>
            <w:tcW w:type="dxa" w:w="3249"/>
          </w:tcPr>
          <w:p>
            <w:r/>
            <w:r>
              <w:rPr>
                <w:rFonts w:ascii="Calibri" w:hAnsi="Calibri"/>
                <w:color w:val="1F2937"/>
                <w:sz w:val="19"/>
              </w:rPr>
              <w:t>__________</w:t>
            </w:r>
          </w:p>
        </w:tc>
        <w:tc>
          <w:tcPr>
            <w:tcW w:type="dxa" w:w="3249"/>
          </w:tcPr>
          <w:p>
            <w:r/>
            <w:r>
              <w:rPr>
                <w:rFonts w:ascii="Calibri" w:hAnsi="Calibri"/>
                <w:color w:val="1F2937"/>
                <w:sz w:val="19"/>
              </w:rPr>
              <w:t>__________</w:t>
            </w:r>
          </w:p>
        </w:tc>
      </w:tr>
    </w:tbl>
    <w:p/>
    <w:p>
      <w:pPr>
        <w:spacing w:after="120"/>
      </w:pPr>
      <w:r>
        <w:rPr>
          <w:rFonts w:ascii="Calibri" w:hAnsi="Calibri"/>
          <w:b w:val="0"/>
          <w:i w:val="0"/>
          <w:color w:val="1F2937"/>
          <w:sz w:val="22"/>
        </w:rPr>
        <w:t xml:space="preserve">Escalation contact: </w:t>
      </w:r>
      <w:r>
        <w:rPr>
          <w:rFonts w:ascii="Calibri" w:hAnsi="Calibri"/>
          <w:b/>
          <w:i w:val="0"/>
          <w:color w:val="C52031"/>
          <w:sz w:val="22"/>
        </w:rPr>
        <w:t>[NAME, ROLE, PHONE, EMAIL]</w:t>
      </w:r>
      <w:r>
        <w:rPr>
          <w:rFonts w:ascii="Calibri" w:hAnsi="Calibri"/>
          <w:b w:val="0"/>
          <w:i w:val="0"/>
          <w:color w:val="1F2937"/>
          <w:sz w:val="22"/>
        </w:rPr>
        <w:t xml:space="preserve">. Available </w:t>
      </w:r>
      <w:r>
        <w:rPr>
          <w:rFonts w:ascii="Calibri" w:hAnsi="Calibri"/>
          <w:b/>
          <w:i w:val="0"/>
          <w:color w:val="C52031"/>
          <w:sz w:val="22"/>
        </w:rPr>
        <w:t>[HOURS]</w:t>
      </w:r>
      <w:r>
        <w:rPr>
          <w:rFonts w:ascii="Calibri" w:hAnsi="Calibri"/>
          <w:b w:val="0"/>
          <w:i w:val="0"/>
          <w:color w:val="1F2937"/>
          <w:sz w:val="22"/>
        </w:rPr>
        <w:t>.</w:t>
      </w:r>
    </w:p>
    <w:p>
      <w:pPr>
        <w:spacing w:after="80"/>
      </w:pPr>
      <w:r>
        <w:rPr>
          <w:rFonts w:ascii="Calibri" w:hAnsi="Calibri"/>
          <w:b/>
          <w:i w:val="0"/>
          <w:color w:val="1F2937"/>
          <w:sz w:val="26"/>
        </w:rPr>
        <w:t>7.2 Outlet level resolution</w:t>
      </w:r>
    </w:p>
    <w:p>
      <w:pPr>
        <w:pStyle w:val="ListBullet"/>
        <w:spacing w:after="60"/>
      </w:pPr>
      <w:r>
        <w:rPr>
          <w:rFonts w:ascii="Calibri" w:hAnsi="Calibri"/>
          <w:color w:val="1F2937"/>
          <w:sz w:val="22"/>
        </w:rPr>
        <w:t>Listen first and do not argue in front of other customers.</w:t>
      </w:r>
    </w:p>
    <w:p>
      <w:pPr>
        <w:pStyle w:val="ListBullet"/>
        <w:spacing w:after="60"/>
      </w:pPr>
      <w:r>
        <w:rPr>
          <w:rFonts w:ascii="Calibri" w:hAnsi="Calibri"/>
          <w:color w:val="1F2937"/>
          <w:sz w:val="22"/>
        </w:rPr>
        <w:t xml:space="preserve">The outlet may </w:t>
      </w:r>
      <w:r>
        <w:rPr>
          <w:rFonts w:ascii="Calibri" w:hAnsi="Calibri"/>
          <w:b/>
          <w:color w:val="C52031"/>
          <w:sz w:val="22"/>
        </w:rPr>
        <w:t>[REMAKE / REFUND / REPLACE]</w:t>
      </w:r>
      <w:r>
        <w:rPr>
          <w:rFonts w:ascii="Calibri" w:hAnsi="Calibri"/>
          <w:color w:val="1F2937"/>
          <w:sz w:val="22"/>
        </w:rPr>
        <w:t xml:space="preserve"> up to </w:t>
      </w:r>
      <w:r>
        <w:rPr>
          <w:rFonts w:ascii="Calibri" w:hAnsi="Calibri"/>
          <w:b/>
          <w:color w:val="C52031"/>
          <w:sz w:val="22"/>
        </w:rPr>
        <w:t>[₹ LIMIT]</w:t>
      </w:r>
      <w:r>
        <w:rPr>
          <w:rFonts w:ascii="Calibri" w:hAnsi="Calibri"/>
          <w:color w:val="1F2937"/>
          <w:sz w:val="22"/>
        </w:rPr>
        <w:t xml:space="preserve"> without approval.</w:t>
      </w:r>
    </w:p>
    <w:p>
      <w:pPr>
        <w:pStyle w:val="ListBullet"/>
        <w:spacing w:after="60"/>
      </w:pPr>
      <w:r>
        <w:rPr>
          <w:rFonts w:ascii="Calibri" w:hAnsi="Calibri"/>
          <w:color w:val="1F2937"/>
          <w:sz w:val="22"/>
        </w:rPr>
        <w:t>Record every complaint the same day, including the ones resolved on the spot.</w:t>
      </w:r>
    </w:p>
    <w:p>
      <w:pPr>
        <w:pStyle w:val="ListBullet"/>
        <w:spacing w:after="60"/>
      </w:pPr>
      <w:r>
        <w:rPr>
          <w:rFonts w:ascii="Calibri" w:hAnsi="Calibri"/>
          <w:b/>
          <w:color w:val="C52031"/>
          <w:sz w:val="22"/>
        </w:rPr>
        <w:t>[YOUR FOLLOW UP RULE]</w:t>
      </w:r>
    </w:p>
    <w:p>
      <w:pPr>
        <w:spacing w:after="200"/>
      </w:pPr>
      <w:r>
        <w:rPr>
          <w:rFonts w:ascii="Calibri" w:hAnsi="Calibri"/>
          <w:b w:val="0"/>
          <w:i/>
          <w:color w:val="6B7280"/>
          <w:sz w:val="20"/>
        </w:rPr>
        <w:t>The complaints an outlet resolves quietly are the ones that tell you a recipe or a supplier has drifted. Recording them is worth more than resolving them.</w:t>
      </w:r>
    </w:p>
    <w:p>
      <w:r>
        <w:br w:type="page"/>
      </w:r>
    </w:p>
    <w:p>
      <w:pPr>
        <w:spacing w:after="80"/>
      </w:pPr>
      <w:r>
        <w:rPr>
          <w:rFonts w:ascii="Calibri" w:hAnsi="Calibri"/>
          <w:b/>
          <w:i w:val="0"/>
          <w:color w:val="C52031"/>
          <w:sz w:val="34"/>
        </w:rPr>
        <w:t>8. Reporting</w:t>
      </w:r>
    </w:p>
    <w:p>
      <w:pPr>
        <w:spacing w:after="120"/>
      </w:pPr>
      <w:r>
        <w:rPr>
          <w:rFonts w:ascii="Calibri" w:hAnsi="Calibri"/>
          <w:b w:val="0"/>
          <w:i w:val="0"/>
          <w:color w:val="1F2937"/>
          <w:sz w:val="22"/>
        </w:rPr>
        <w:t>Decide what you actually use. A reporting pack nobody reads trains the franchisee to send numbers rather than to run the outlet.</w:t>
      </w:r>
    </w:p>
    <w:tbl>
      <w:tblPr>
        <w:tblStyle w:val="TableGrid"/>
        <w:tblW w:type="auto" w:w="0"/>
        <w:jc w:val="left"/>
        <w:tblLook w:firstColumn="1" w:firstRow="1" w:lastColumn="0" w:lastRow="0" w:noHBand="0" w:noVBand="1" w:val="04A0"/>
      </w:tblPr>
      <w:tblGrid>
        <w:gridCol w:w="1949"/>
        <w:gridCol w:w="1949"/>
        <w:gridCol w:w="1949"/>
        <w:gridCol w:w="1949"/>
        <w:gridCol w:w="1949"/>
      </w:tblGrid>
      <w:tr>
        <w:tc>
          <w:tcPr>
            <w:tcW w:type="dxa" w:w="1949"/>
            <w:shd w:fill="C52031" w:val="clear"/>
          </w:tcPr>
          <w:p>
            <w:r>
              <w:rPr>
                <w:rFonts w:ascii="Calibri" w:hAnsi="Calibri"/>
                <w:b/>
                <w:color w:val="FFFFFF"/>
                <w:sz w:val="19"/>
              </w:rPr>
              <w:t>What</w:t>
            </w:r>
          </w:p>
        </w:tc>
        <w:tc>
          <w:tcPr>
            <w:tcW w:type="dxa" w:w="1949"/>
            <w:shd w:fill="C52031" w:val="clear"/>
          </w:tcPr>
          <w:p>
            <w:r>
              <w:rPr>
                <w:rFonts w:ascii="Calibri" w:hAnsi="Calibri"/>
                <w:b/>
                <w:color w:val="FFFFFF"/>
                <w:sz w:val="19"/>
              </w:rPr>
              <w:t>How often</w:t>
            </w:r>
          </w:p>
        </w:tc>
        <w:tc>
          <w:tcPr>
            <w:tcW w:type="dxa" w:w="1949"/>
            <w:shd w:fill="C52031" w:val="clear"/>
          </w:tcPr>
          <w:p>
            <w:r>
              <w:rPr>
                <w:rFonts w:ascii="Calibri" w:hAnsi="Calibri"/>
                <w:b/>
                <w:color w:val="FFFFFF"/>
                <w:sz w:val="19"/>
              </w:rPr>
              <w:t>Sent by</w:t>
            </w:r>
          </w:p>
        </w:tc>
        <w:tc>
          <w:tcPr>
            <w:tcW w:type="dxa" w:w="1949"/>
            <w:shd w:fill="C52031" w:val="clear"/>
          </w:tcPr>
          <w:p>
            <w:r>
              <w:rPr>
                <w:rFonts w:ascii="Calibri" w:hAnsi="Calibri"/>
                <w:b/>
                <w:color w:val="FFFFFF"/>
                <w:sz w:val="19"/>
              </w:rPr>
              <w:t>Sent to</w:t>
            </w:r>
          </w:p>
        </w:tc>
        <w:tc>
          <w:tcPr>
            <w:tcW w:type="dxa" w:w="1949"/>
            <w:shd w:fill="C52031" w:val="clear"/>
          </w:tcPr>
          <w:p>
            <w:r>
              <w:rPr>
                <w:rFonts w:ascii="Calibri" w:hAnsi="Calibri"/>
                <w:b/>
                <w:color w:val="FFFFFF"/>
                <w:sz w:val="19"/>
              </w:rPr>
              <w:t>Due</w:t>
            </w:r>
          </w:p>
        </w:tc>
      </w:tr>
      <w:tr>
        <w:tc>
          <w:tcPr>
            <w:tcW w:type="dxa" w:w="1949"/>
          </w:tcPr>
          <w:p>
            <w:r/>
            <w:r>
              <w:rPr>
                <w:rFonts w:ascii="Calibri" w:hAnsi="Calibri"/>
                <w:color w:val="1F2937"/>
                <w:sz w:val="19"/>
              </w:rPr>
              <w:t>Daily sales summary and day close</w:t>
            </w:r>
          </w:p>
        </w:tc>
        <w:tc>
          <w:tcPr>
            <w:tcW w:type="dxa" w:w="1949"/>
          </w:tcPr>
          <w:p>
            <w:r/>
            <w:r>
              <w:rPr>
                <w:rFonts w:ascii="Calibri" w:hAnsi="Calibri"/>
                <w:color w:val="1F2937"/>
                <w:sz w:val="19"/>
              </w:rPr>
              <w:t>Daily</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[Time]</w:t>
            </w:r>
          </w:p>
        </w:tc>
      </w:tr>
      <w:tr>
        <w:tc>
          <w:tcPr>
            <w:tcW w:type="dxa" w:w="1949"/>
          </w:tcPr>
          <w:p>
            <w:r/>
            <w:r>
              <w:rPr>
                <w:rFonts w:ascii="Calibri" w:hAnsi="Calibri"/>
                <w:color w:val="1F2937"/>
                <w:sz w:val="19"/>
              </w:rPr>
              <w:t>Waste record</w:t>
            </w:r>
          </w:p>
        </w:tc>
        <w:tc>
          <w:tcPr>
            <w:tcW w:type="dxa" w:w="1949"/>
          </w:tcPr>
          <w:p>
            <w:r/>
            <w:r>
              <w:rPr>
                <w:rFonts w:ascii="Calibri" w:hAnsi="Calibri"/>
                <w:b/>
                <w:color w:val="C52031"/>
                <w:sz w:val="19"/>
              </w:rPr>
              <w:t>[Weekly]</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[Day]</w:t>
            </w:r>
          </w:p>
        </w:tc>
      </w:tr>
      <w:tr>
        <w:tc>
          <w:tcPr>
            <w:tcW w:type="dxa" w:w="1949"/>
          </w:tcPr>
          <w:p>
            <w:r/>
            <w:r>
              <w:rPr>
                <w:rFonts w:ascii="Calibri" w:hAnsi="Calibri"/>
                <w:color w:val="1F2937"/>
                <w:sz w:val="19"/>
              </w:rPr>
              <w:t>Stock count</w:t>
            </w:r>
          </w:p>
        </w:tc>
        <w:tc>
          <w:tcPr>
            <w:tcW w:type="dxa" w:w="1949"/>
          </w:tcPr>
          <w:p>
            <w:r/>
            <w:r>
              <w:rPr>
                <w:rFonts w:ascii="Calibri" w:hAnsi="Calibri"/>
                <w:b/>
                <w:color w:val="C52031"/>
                <w:sz w:val="19"/>
              </w:rPr>
              <w:t>[Weekly / monthly]</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[Day]</w:t>
            </w:r>
          </w:p>
        </w:tc>
      </w:tr>
      <w:tr>
        <w:tc>
          <w:tcPr>
            <w:tcW w:type="dxa" w:w="1949"/>
          </w:tcPr>
          <w:p>
            <w:r/>
            <w:r>
              <w:rPr>
                <w:rFonts w:ascii="Calibri" w:hAnsi="Calibri"/>
                <w:color w:val="1F2937"/>
                <w:sz w:val="19"/>
              </w:rPr>
              <w:t>Complaint log</w:t>
            </w:r>
          </w:p>
        </w:tc>
        <w:tc>
          <w:tcPr>
            <w:tcW w:type="dxa" w:w="1949"/>
          </w:tcPr>
          <w:p>
            <w:r/>
            <w:r>
              <w:rPr>
                <w:rFonts w:ascii="Calibri" w:hAnsi="Calibri"/>
                <w:b/>
                <w:color w:val="C52031"/>
                <w:sz w:val="19"/>
              </w:rPr>
              <w:t>[Weekly]</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[Day]</w:t>
            </w:r>
          </w:p>
        </w:tc>
      </w:tr>
      <w:tr>
        <w:tc>
          <w:tcPr>
            <w:tcW w:type="dxa" w:w="1949"/>
          </w:tcPr>
          <w:p>
            <w:r/>
            <w:r>
              <w:rPr>
                <w:rFonts w:ascii="Calibri" w:hAnsi="Calibri"/>
                <w:color w:val="1F2937"/>
                <w:sz w:val="19"/>
              </w:rPr>
              <w:t>Staff roster and headcount</w:t>
            </w:r>
          </w:p>
        </w:tc>
        <w:tc>
          <w:tcPr>
            <w:tcW w:type="dxa" w:w="1949"/>
          </w:tcPr>
          <w:p>
            <w:r/>
            <w:r>
              <w:rPr>
                <w:rFonts w:ascii="Calibri" w:hAnsi="Calibri"/>
                <w:b/>
                <w:color w:val="C52031"/>
                <w:sz w:val="19"/>
              </w:rPr>
              <w:t>[Monthly]</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[Date]</w:t>
            </w:r>
          </w:p>
        </w:tc>
      </w:tr>
      <w:tr>
        <w:tc>
          <w:tcPr>
            <w:tcW w:type="dxa" w:w="1949"/>
          </w:tcPr>
          <w:p>
            <w:r/>
            <w:r>
              <w:rPr>
                <w:rFonts w:ascii="Calibri" w:hAnsi="Calibri"/>
                <w:color w:val="1F2937"/>
                <w:sz w:val="19"/>
              </w:rPr>
              <w:t>Licence and compliance register (section 11)</w:t>
            </w:r>
          </w:p>
        </w:tc>
        <w:tc>
          <w:tcPr>
            <w:tcW w:type="dxa" w:w="1949"/>
          </w:tcPr>
          <w:p>
            <w:r/>
            <w:r>
              <w:rPr>
                <w:rFonts w:ascii="Calibri" w:hAnsi="Calibri"/>
                <w:b/>
                <w:color w:val="C52031"/>
                <w:sz w:val="19"/>
              </w:rPr>
              <w:t>[Quarterly]</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[Role]</w:t>
            </w:r>
          </w:p>
        </w:tc>
        <w:tc>
          <w:tcPr>
            <w:tcW w:type="dxa" w:w="1949"/>
          </w:tcPr>
          <w:p>
            <w:r/>
            <w:r>
              <w:rPr>
                <w:rFonts w:ascii="Calibri" w:hAnsi="Calibri"/>
                <w:b/>
                <w:color w:val="C52031"/>
                <w:sz w:val="19"/>
              </w:rPr>
              <w:t>[Date]</w:t>
            </w:r>
          </w:p>
        </w:tc>
      </w:tr>
      <w:tr>
        <w:tc>
          <w:tcPr>
            <w:tcW w:type="dxa" w:w="1949"/>
          </w:tcPr>
          <w:p>
            <w:r/>
            <w:r>
              <w:rPr>
                <w:rFonts w:ascii="Calibri" w:hAnsi="Calibri"/>
                <w:b/>
                <w:color w:val="C52031"/>
                <w:sz w:val="19"/>
              </w:rPr>
              <w:t>[YOUR ADDITION]</w:t>
            </w:r>
          </w:p>
        </w:tc>
        <w:tc>
          <w:tcPr>
            <w:tcW w:type="dxa" w:w="1949"/>
          </w:tcPr>
          <w:p>
            <w:r/>
            <w:r>
              <w:rPr>
                <w:rFonts w:ascii="Calibri" w:hAnsi="Calibri"/>
                <w:color w:val="1F2937"/>
                <w:sz w:val="19"/>
              </w:rPr>
              <w:t>__________</w:t>
            </w:r>
          </w:p>
        </w:tc>
        <w:tc>
          <w:tcPr>
            <w:tcW w:type="dxa" w:w="1949"/>
          </w:tcPr>
          <w:p>
            <w:r/>
            <w:r>
              <w:rPr>
                <w:rFonts w:ascii="Calibri" w:hAnsi="Calibri"/>
                <w:color w:val="1F2937"/>
                <w:sz w:val="19"/>
              </w:rPr>
              <w:t>__________</w:t>
            </w:r>
          </w:p>
        </w:tc>
        <w:tc>
          <w:tcPr>
            <w:tcW w:type="dxa" w:w="1949"/>
          </w:tcPr>
          <w:p>
            <w:r/>
            <w:r>
              <w:rPr>
                <w:rFonts w:ascii="Calibri" w:hAnsi="Calibri"/>
                <w:color w:val="1F2937"/>
                <w:sz w:val="19"/>
              </w:rPr>
              <w:t>__________</w:t>
            </w:r>
          </w:p>
        </w:tc>
        <w:tc>
          <w:tcPr>
            <w:tcW w:type="dxa" w:w="1949"/>
          </w:tcPr>
          <w:p>
            <w:r/>
            <w:r>
              <w:rPr>
                <w:rFonts w:ascii="Calibri" w:hAnsi="Calibri"/>
                <w:color w:val="1F2937"/>
                <w:sz w:val="19"/>
              </w:rPr>
              <w:t>__________</w:t>
            </w:r>
          </w:p>
        </w:tc>
      </w:tr>
    </w:tbl>
    <w:p/>
    <w:p>
      <w:pPr>
        <w:spacing w:after="200"/>
      </w:pPr>
      <w:r>
        <w:rPr>
          <w:rFonts w:ascii="Calibri" w:hAnsi="Calibri"/>
          <w:b w:val="0"/>
          <w:i/>
          <w:color w:val="6B7280"/>
          <w:sz w:val="20"/>
        </w:rPr>
        <w:t>A billing system that reports to head office directly removes most of this table. Where the franchisee re-keys numbers into a form, expect the numbers to be late and tidy.</w:t>
      </w:r>
    </w:p>
    <w:p>
      <w:r>
        <w:br w:type="page"/>
      </w:r>
    </w:p>
    <w:p>
      <w:pPr>
        <w:spacing w:after="80"/>
      </w:pPr>
      <w:r>
        <w:rPr>
          <w:rFonts w:ascii="Calibri" w:hAnsi="Calibri"/>
          <w:b/>
          <w:i w:val="0"/>
          <w:color w:val="C52031"/>
          <w:sz w:val="34"/>
        </w:rPr>
        <w:t>9. The Brand Audit</w:t>
      </w:r>
    </w:p>
    <w:p>
      <w:pPr>
        <w:spacing w:after="120"/>
      </w:pPr>
      <w:r>
        <w:rPr>
          <w:rFonts w:ascii="Calibri" w:hAnsi="Calibri"/>
          <w:b w:val="0"/>
          <w:i w:val="0"/>
          <w:color w:val="1F2937"/>
          <w:sz w:val="22"/>
        </w:rPr>
        <w:t>Publish the scorecard. An audit the franchisee cannot see in advance measures surprise, not standards.</w:t>
      </w:r>
    </w:p>
    <w:p>
      <w:pPr>
        <w:pStyle w:val="ListBullet"/>
        <w:spacing w:after="60"/>
      </w:pPr>
      <w:r>
        <w:rPr>
          <w:rFonts w:ascii="Calibri" w:hAnsi="Calibri"/>
          <w:color w:val="1F2937"/>
          <w:sz w:val="22"/>
        </w:rPr>
        <w:t xml:space="preserve">Standard audit frequency: </w:t>
      </w:r>
      <w:r>
        <w:rPr>
          <w:rFonts w:ascii="Calibri" w:hAnsi="Calibri"/>
          <w:b/>
          <w:color w:val="C52031"/>
          <w:sz w:val="22"/>
        </w:rPr>
        <w:t>[N]</w:t>
      </w:r>
      <w:r>
        <w:rPr>
          <w:rFonts w:ascii="Calibri" w:hAnsi="Calibri"/>
          <w:color w:val="1F2937"/>
          <w:sz w:val="22"/>
        </w:rPr>
        <w:t xml:space="preserve"> per outlet per year, normally in </w:t>
      </w:r>
      <w:r>
        <w:rPr>
          <w:rFonts w:ascii="Calibri" w:hAnsi="Calibri"/>
          <w:b/>
          <w:color w:val="C52031"/>
          <w:sz w:val="22"/>
        </w:rPr>
        <w:t>[MONTHS OR QUARTERS]</w:t>
      </w:r>
      <w:r>
        <w:rPr>
          <w:rFonts w:ascii="Calibri" w:hAnsi="Calibri"/>
          <w:color w:val="1F2937"/>
          <w:sz w:val="22"/>
        </w:rPr>
        <w:t>.</w:t>
      </w:r>
    </w:p>
    <w:p>
      <w:pPr>
        <w:pStyle w:val="ListBullet"/>
        <w:spacing w:after="60"/>
      </w:pPr>
      <w:r>
        <w:rPr>
          <w:rFonts w:ascii="Calibri" w:hAnsi="Calibri"/>
          <w:color w:val="1F2937"/>
          <w:sz w:val="22"/>
        </w:rPr>
        <w:t xml:space="preserve">Announced or unannounced: </w:t>
      </w:r>
      <w:r>
        <w:rPr>
          <w:rFonts w:ascii="Calibri" w:hAnsi="Calibri"/>
          <w:b/>
          <w:color w:val="C52031"/>
          <w:sz w:val="22"/>
        </w:rPr>
        <w:t>[YOUR CHOICE]</w:t>
      </w:r>
      <w:r>
        <w:rPr>
          <w:rFonts w:ascii="Calibri" w:hAnsi="Calibri"/>
          <w:color w:val="1F2937"/>
          <w:sz w:val="22"/>
        </w:rPr>
        <w:t>, and say which here rather than leaving it to custom.</w:t>
      </w:r>
    </w:p>
    <w:p>
      <w:pPr>
        <w:pStyle w:val="ListBullet"/>
        <w:spacing w:after="60"/>
      </w:pPr>
      <w:r>
        <w:rPr>
          <w:rFonts w:ascii="Calibri" w:hAnsi="Calibri"/>
          <w:color w:val="1F2937"/>
          <w:sz w:val="22"/>
        </w:rPr>
        <w:t xml:space="preserve">Carried out by: </w:t>
      </w:r>
      <w:r>
        <w:rPr>
          <w:rFonts w:ascii="Calibri" w:hAnsi="Calibri"/>
          <w:b/>
          <w:color w:val="C52031"/>
          <w:sz w:val="22"/>
        </w:rPr>
        <w:t>[ROLE]</w:t>
      </w:r>
      <w:r>
        <w:rPr>
          <w:rFonts w:ascii="Calibri" w:hAnsi="Calibri"/>
          <w:color w:val="1F2937"/>
          <w:sz w:val="22"/>
        </w:rPr>
        <w:t>.</w:t>
      </w:r>
    </w:p>
    <w:tbl>
      <w:tblPr>
        <w:tblStyle w:val="TableGrid"/>
        <w:tblW w:type="auto" w:w="0"/>
        <w:jc w:val="left"/>
        <w:tblLook w:firstColumn="1" w:firstRow="1" w:lastColumn="0" w:lastRow="0" w:noHBand="0" w:noVBand="1" w:val="04A0"/>
      </w:tblPr>
      <w:tblGrid>
        <w:gridCol w:w="2436"/>
        <w:gridCol w:w="2436"/>
        <w:gridCol w:w="2436"/>
        <w:gridCol w:w="2436"/>
      </w:tblGrid>
      <w:tr>
        <w:tc>
          <w:tcPr>
            <w:tcW w:type="dxa" w:w="2436"/>
            <w:shd w:fill="C52031" w:val="clear"/>
          </w:tcPr>
          <w:p>
            <w:r>
              <w:rPr>
                <w:rFonts w:ascii="Calibri" w:hAnsi="Calibri"/>
                <w:b/>
                <w:color w:val="FFFFFF"/>
                <w:sz w:val="19"/>
              </w:rPr>
              <w:t>Area</w:t>
            </w:r>
          </w:p>
        </w:tc>
        <w:tc>
          <w:tcPr>
            <w:tcW w:type="dxa" w:w="2436"/>
            <w:shd w:fill="C52031" w:val="clear"/>
          </w:tcPr>
          <w:p>
            <w:r>
              <w:rPr>
                <w:rFonts w:ascii="Calibri" w:hAnsi="Calibri"/>
                <w:b/>
                <w:color w:val="FFFFFF"/>
                <w:sz w:val="19"/>
              </w:rPr>
              <w:t>What is checked</w:t>
            </w:r>
          </w:p>
        </w:tc>
        <w:tc>
          <w:tcPr>
            <w:tcW w:type="dxa" w:w="2436"/>
            <w:shd w:fill="C52031" w:val="clear"/>
          </w:tcPr>
          <w:p>
            <w:r>
              <w:rPr>
                <w:rFonts w:ascii="Calibri" w:hAnsi="Calibri"/>
                <w:b/>
                <w:color w:val="FFFFFF"/>
                <w:sz w:val="19"/>
              </w:rPr>
              <w:t>Weight</w:t>
            </w:r>
          </w:p>
        </w:tc>
        <w:tc>
          <w:tcPr>
            <w:tcW w:type="dxa" w:w="2436"/>
            <w:shd w:fill="C52031" w:val="clear"/>
          </w:tcPr>
          <w:p>
            <w:r>
              <w:rPr>
                <w:rFonts w:ascii="Calibri" w:hAnsi="Calibri"/>
                <w:b/>
                <w:color w:val="FFFFFF"/>
                <w:sz w:val="19"/>
              </w:rPr>
              <w:t>Score</w:t>
            </w:r>
          </w:p>
        </w:tc>
      </w:tr>
      <w:tr>
        <w:tc>
          <w:tcPr>
            <w:tcW w:type="dxa" w:w="2436"/>
          </w:tcPr>
          <w:p>
            <w:r/>
            <w:r>
              <w:rPr>
                <w:rFonts w:ascii="Calibri" w:hAnsi="Calibri"/>
                <w:color w:val="1F2937"/>
                <w:sz w:val="19"/>
              </w:rPr>
              <w:t>Food safety and hygiene</w:t>
            </w:r>
          </w:p>
        </w:tc>
        <w:tc>
          <w:tcPr>
            <w:tcW w:type="dxa" w:w="2436"/>
          </w:tcPr>
          <w:p>
            <w:r/>
            <w:r>
              <w:rPr>
                <w:rFonts w:ascii="Calibri" w:hAnsi="Calibri"/>
                <w:b/>
                <w:color w:val="C52031"/>
                <w:sz w:val="19"/>
              </w:rPr>
              <w:t>[Temperature records, cleaning, storage, pest control]</w:t>
            </w:r>
          </w:p>
        </w:tc>
        <w:tc>
          <w:tcPr>
            <w:tcW w:type="dxa" w:w="2436"/>
          </w:tcPr>
          <w:p>
            <w:r/>
            <w:r>
              <w:rPr>
                <w:rFonts w:ascii="Calibri" w:hAnsi="Calibri"/>
                <w:b/>
                <w:color w:val="C52031"/>
                <w:sz w:val="19"/>
              </w:rPr>
              <w:t>[30]</w:t>
            </w:r>
          </w:p>
        </w:tc>
        <w:tc>
          <w:tcPr>
            <w:tcW w:type="dxa" w:w="2436"/>
          </w:tcPr>
          <w:p>
            <w:r/>
            <w:r>
              <w:rPr>
                <w:rFonts w:ascii="Calibri" w:hAnsi="Calibri"/>
                <w:color w:val="1F2937"/>
                <w:sz w:val="19"/>
              </w:rPr>
              <w:t>__________</w:t>
            </w:r>
          </w:p>
        </w:tc>
      </w:tr>
      <w:tr>
        <w:tc>
          <w:tcPr>
            <w:tcW w:type="dxa" w:w="2436"/>
          </w:tcPr>
          <w:p>
            <w:r/>
            <w:r>
              <w:rPr>
                <w:rFonts w:ascii="Calibri" w:hAnsi="Calibri"/>
                <w:color w:val="1F2937"/>
                <w:sz w:val="19"/>
              </w:rPr>
              <w:t>Product</w:t>
            </w:r>
          </w:p>
        </w:tc>
        <w:tc>
          <w:tcPr>
            <w:tcW w:type="dxa" w:w="2436"/>
          </w:tcPr>
          <w:p>
            <w:r/>
            <w:r>
              <w:rPr>
                <w:rFonts w:ascii="Calibri" w:hAnsi="Calibri"/>
                <w:b/>
                <w:color w:val="C52031"/>
                <w:sz w:val="19"/>
              </w:rPr>
              <w:t>[Portion, recipe, presentation against the card]</w:t>
            </w:r>
          </w:p>
        </w:tc>
        <w:tc>
          <w:tcPr>
            <w:tcW w:type="dxa" w:w="2436"/>
          </w:tcPr>
          <w:p>
            <w:r/>
            <w:r>
              <w:rPr>
                <w:rFonts w:ascii="Calibri" w:hAnsi="Calibri"/>
                <w:b/>
                <w:color w:val="C52031"/>
                <w:sz w:val="19"/>
              </w:rPr>
              <w:t>[20]</w:t>
            </w:r>
          </w:p>
        </w:tc>
        <w:tc>
          <w:tcPr>
            <w:tcW w:type="dxa" w:w="2436"/>
          </w:tcPr>
          <w:p>
            <w:r/>
            <w:r>
              <w:rPr>
                <w:rFonts w:ascii="Calibri" w:hAnsi="Calibri"/>
                <w:color w:val="1F2937"/>
                <w:sz w:val="19"/>
              </w:rPr>
              <w:t>__________</w:t>
            </w:r>
          </w:p>
        </w:tc>
      </w:tr>
      <w:tr>
        <w:tc>
          <w:tcPr>
            <w:tcW w:type="dxa" w:w="2436"/>
          </w:tcPr>
          <w:p>
            <w:r/>
            <w:r>
              <w:rPr>
                <w:rFonts w:ascii="Calibri" w:hAnsi="Calibri"/>
                <w:color w:val="1F2937"/>
                <w:sz w:val="19"/>
              </w:rPr>
              <w:t>Service</w:t>
            </w:r>
          </w:p>
        </w:tc>
        <w:tc>
          <w:tcPr>
            <w:tcW w:type="dxa" w:w="2436"/>
          </w:tcPr>
          <w:p>
            <w:r/>
            <w:r>
              <w:rPr>
                <w:rFonts w:ascii="Calibri" w:hAnsi="Calibri"/>
                <w:b/>
                <w:color w:val="C52031"/>
                <w:sz w:val="19"/>
              </w:rPr>
              <w:t>[Greeting, wait time, complaint handling]</w:t>
            </w:r>
          </w:p>
        </w:tc>
        <w:tc>
          <w:tcPr>
            <w:tcW w:type="dxa" w:w="2436"/>
          </w:tcPr>
          <w:p>
            <w:r/>
            <w:r>
              <w:rPr>
                <w:rFonts w:ascii="Calibri" w:hAnsi="Calibri"/>
                <w:b/>
                <w:color w:val="C52031"/>
                <w:sz w:val="19"/>
              </w:rPr>
              <w:t>[15]</w:t>
            </w:r>
          </w:p>
        </w:tc>
        <w:tc>
          <w:tcPr>
            <w:tcW w:type="dxa" w:w="2436"/>
          </w:tcPr>
          <w:p>
            <w:r/>
            <w:r>
              <w:rPr>
                <w:rFonts w:ascii="Calibri" w:hAnsi="Calibri"/>
                <w:color w:val="1F2937"/>
                <w:sz w:val="19"/>
              </w:rPr>
              <w:t>__________</w:t>
            </w:r>
          </w:p>
        </w:tc>
      </w:tr>
      <w:tr>
        <w:tc>
          <w:tcPr>
            <w:tcW w:type="dxa" w:w="2436"/>
          </w:tcPr>
          <w:p>
            <w:r/>
            <w:r>
              <w:rPr>
                <w:rFonts w:ascii="Calibri" w:hAnsi="Calibri"/>
                <w:color w:val="1F2937"/>
                <w:sz w:val="19"/>
              </w:rPr>
              <w:t>Brand standards</w:t>
            </w:r>
          </w:p>
        </w:tc>
        <w:tc>
          <w:tcPr>
            <w:tcW w:type="dxa" w:w="2436"/>
          </w:tcPr>
          <w:p>
            <w:r/>
            <w:r>
              <w:rPr>
                <w:rFonts w:ascii="Calibri" w:hAnsi="Calibri"/>
                <w:b/>
                <w:color w:val="C52031"/>
                <w:sz w:val="19"/>
              </w:rPr>
              <w:t>[Signage, uniform, packaging, menu board]</w:t>
            </w:r>
          </w:p>
        </w:tc>
        <w:tc>
          <w:tcPr>
            <w:tcW w:type="dxa" w:w="2436"/>
          </w:tcPr>
          <w:p>
            <w:r/>
            <w:r>
              <w:rPr>
                <w:rFonts w:ascii="Calibri" w:hAnsi="Calibri"/>
                <w:b/>
                <w:color w:val="C52031"/>
                <w:sz w:val="19"/>
              </w:rPr>
              <w:t>[15]</w:t>
            </w:r>
          </w:p>
        </w:tc>
        <w:tc>
          <w:tcPr>
            <w:tcW w:type="dxa" w:w="2436"/>
          </w:tcPr>
          <w:p>
            <w:r/>
            <w:r>
              <w:rPr>
                <w:rFonts w:ascii="Calibri" w:hAnsi="Calibri"/>
                <w:color w:val="1F2937"/>
                <w:sz w:val="19"/>
              </w:rPr>
              <w:t>__________</w:t>
            </w:r>
          </w:p>
        </w:tc>
      </w:tr>
      <w:tr>
        <w:tc>
          <w:tcPr>
            <w:tcW w:type="dxa" w:w="2436"/>
          </w:tcPr>
          <w:p>
            <w:r/>
            <w:r>
              <w:rPr>
                <w:rFonts w:ascii="Calibri" w:hAnsi="Calibri"/>
                <w:color w:val="1F2937"/>
                <w:sz w:val="19"/>
              </w:rPr>
              <w:t>Records</w:t>
            </w:r>
          </w:p>
        </w:tc>
        <w:tc>
          <w:tcPr>
            <w:tcW w:type="dxa" w:w="2436"/>
          </w:tcPr>
          <w:p>
            <w:r/>
            <w:r>
              <w:rPr>
                <w:rFonts w:ascii="Calibri" w:hAnsi="Calibri"/>
                <w:b/>
                <w:color w:val="C52031"/>
                <w:sz w:val="19"/>
              </w:rPr>
              <w:t>[Section 6.3, section 8, section 11]</w:t>
            </w:r>
          </w:p>
        </w:tc>
        <w:tc>
          <w:tcPr>
            <w:tcW w:type="dxa" w:w="2436"/>
          </w:tcPr>
          <w:p>
            <w:r/>
            <w:r>
              <w:rPr>
                <w:rFonts w:ascii="Calibri" w:hAnsi="Calibri"/>
                <w:b/>
                <w:color w:val="C52031"/>
                <w:sz w:val="19"/>
              </w:rPr>
              <w:t>[10]</w:t>
            </w:r>
          </w:p>
        </w:tc>
        <w:tc>
          <w:tcPr>
            <w:tcW w:type="dxa" w:w="2436"/>
          </w:tcPr>
          <w:p>
            <w:r/>
            <w:r>
              <w:rPr>
                <w:rFonts w:ascii="Calibri" w:hAnsi="Calibri"/>
                <w:color w:val="1F2937"/>
                <w:sz w:val="19"/>
              </w:rPr>
              <w:t>__________</w:t>
            </w:r>
          </w:p>
        </w:tc>
      </w:tr>
      <w:tr>
        <w:tc>
          <w:tcPr>
            <w:tcW w:type="dxa" w:w="2436"/>
          </w:tcPr>
          <w:p>
            <w:r/>
            <w:r>
              <w:rPr>
                <w:rFonts w:ascii="Calibri" w:hAnsi="Calibri"/>
                <w:color w:val="1F2937"/>
                <w:sz w:val="19"/>
              </w:rPr>
              <w:t>Premises</w:t>
            </w:r>
          </w:p>
        </w:tc>
        <w:tc>
          <w:tcPr>
            <w:tcW w:type="dxa" w:w="2436"/>
          </w:tcPr>
          <w:p>
            <w:r/>
            <w:r>
              <w:rPr>
                <w:rFonts w:ascii="Calibri" w:hAnsi="Calibri"/>
                <w:b/>
                <w:color w:val="C52031"/>
                <w:sz w:val="19"/>
              </w:rPr>
              <w:t>[Condition, equipment, safety]</w:t>
            </w:r>
          </w:p>
        </w:tc>
        <w:tc>
          <w:tcPr>
            <w:tcW w:type="dxa" w:w="2436"/>
          </w:tcPr>
          <w:p>
            <w:r/>
            <w:r>
              <w:rPr>
                <w:rFonts w:ascii="Calibri" w:hAnsi="Calibri"/>
                <w:b/>
                <w:color w:val="C52031"/>
                <w:sz w:val="19"/>
              </w:rPr>
              <w:t>[10]</w:t>
            </w:r>
          </w:p>
        </w:tc>
        <w:tc>
          <w:tcPr>
            <w:tcW w:type="dxa" w:w="2436"/>
          </w:tcPr>
          <w:p>
            <w:r/>
            <w:r>
              <w:rPr>
                <w:rFonts w:ascii="Calibri" w:hAnsi="Calibri"/>
                <w:color w:val="1F2937"/>
                <w:sz w:val="19"/>
              </w:rPr>
              <w:t>__________</w:t>
            </w:r>
          </w:p>
        </w:tc>
      </w:tr>
      <w:tr>
        <w:tc>
          <w:tcPr>
            <w:tcW w:type="dxa" w:w="2436"/>
          </w:tcPr>
          <w:p>
            <w:r/>
            <w:r>
              <w:rPr>
                <w:rFonts w:ascii="Calibri" w:hAnsi="Calibri"/>
                <w:color w:val="1F2937"/>
                <w:sz w:val="19"/>
              </w:rPr>
              <w:t>Total</w:t>
            </w:r>
          </w:p>
        </w:tc>
        <w:tc>
          <w:tcPr>
            <w:tcW w:type="dxa" w:w="2436"/>
          </w:tcPr>
          <w:p>
            <w:r/>
          </w:p>
        </w:tc>
        <w:tc>
          <w:tcPr>
            <w:tcW w:type="dxa" w:w="2436"/>
          </w:tcPr>
          <w:p>
            <w:r/>
            <w:r>
              <w:rPr>
                <w:rFonts w:ascii="Calibri" w:hAnsi="Calibri"/>
                <w:b/>
                <w:color w:val="C52031"/>
                <w:sz w:val="19"/>
              </w:rPr>
              <w:t>[100]</w:t>
            </w:r>
          </w:p>
        </w:tc>
        <w:tc>
          <w:tcPr>
            <w:tcW w:type="dxa" w:w="2436"/>
          </w:tcPr>
          <w:p>
            <w:r/>
            <w:r>
              <w:rPr>
                <w:rFonts w:ascii="Calibri" w:hAnsi="Calibri"/>
                <w:color w:val="1F2937"/>
                <w:sz w:val="19"/>
              </w:rPr>
              <w:t>__________</w:t>
            </w:r>
          </w:p>
        </w:tc>
      </w:tr>
    </w:tbl>
    <w:p/>
    <w:p>
      <w:pPr>
        <w:spacing w:after="80"/>
      </w:pPr>
      <w:r>
        <w:rPr>
          <w:rFonts w:ascii="Calibri" w:hAnsi="Calibri"/>
          <w:b/>
          <w:i w:val="0"/>
          <w:color w:val="1F2937"/>
          <w:sz w:val="26"/>
        </w:rPr>
        <w:t>9.1 What a score means</w:t>
      </w:r>
    </w:p>
    <w:tbl>
      <w:tblPr>
        <w:tblStyle w:val="TableGrid"/>
        <w:tblW w:type="auto" w:w="0"/>
        <w:jc w:val="left"/>
        <w:tblLook w:firstColumn="1" w:firstRow="1" w:lastColumn="0" w:lastRow="0" w:noHBand="0" w:noVBand="1" w:val="04A0"/>
      </w:tblPr>
      <w:tblGrid>
        <w:gridCol w:w="4873"/>
        <w:gridCol w:w="4873"/>
      </w:tblGrid>
      <w:tr>
        <w:tc>
          <w:tcPr>
            <w:tcW w:type="dxa" w:w="4873"/>
            <w:shd w:fill="C52031" w:val="clear"/>
          </w:tcPr>
          <w:p>
            <w:r>
              <w:rPr>
                <w:rFonts w:ascii="Calibri" w:hAnsi="Calibri"/>
                <w:b/>
                <w:color w:val="FFFFFF"/>
                <w:sz w:val="19"/>
              </w:rPr>
              <w:t>Score</w:t>
            </w:r>
          </w:p>
        </w:tc>
        <w:tc>
          <w:tcPr>
            <w:tcW w:type="dxa" w:w="4873"/>
            <w:shd w:fill="C52031" w:val="clear"/>
          </w:tcPr>
          <w:p>
            <w:r>
              <w:rPr>
                <w:rFonts w:ascii="Calibri" w:hAnsi="Calibri"/>
                <w:b/>
                <w:color w:val="FFFFFF"/>
                <w:sz w:val="19"/>
              </w:rPr>
              <w:t>Outcome</w:t>
            </w:r>
          </w:p>
        </w:tc>
      </w:tr>
      <w:tr>
        <w:tc>
          <w:tcPr>
            <w:tcW w:type="dxa" w:w="4873"/>
          </w:tcPr>
          <w:p>
            <w:r/>
            <w:r>
              <w:rPr>
                <w:rFonts w:ascii="Calibri" w:hAnsi="Calibri"/>
                <w:b/>
                <w:color w:val="C52031"/>
                <w:sz w:val="19"/>
              </w:rPr>
              <w:t>[90 and above]</w:t>
            </w:r>
          </w:p>
        </w:tc>
        <w:tc>
          <w:tcPr>
            <w:tcW w:type="dxa" w:w="4873"/>
          </w:tcPr>
          <w:p>
            <w:r/>
            <w:r>
              <w:rPr>
                <w:rFonts w:ascii="Calibri" w:hAnsi="Calibri"/>
                <w:b/>
                <w:color w:val="C52031"/>
                <w:sz w:val="19"/>
              </w:rPr>
              <w:t>[Compliant, next audit at the standard frequency above]</w:t>
            </w:r>
          </w:p>
        </w:tc>
      </w:tr>
      <w:tr>
        <w:tc>
          <w:tcPr>
            <w:tcW w:type="dxa" w:w="4873"/>
          </w:tcPr>
          <w:p>
            <w:r/>
            <w:r>
              <w:rPr>
                <w:rFonts w:ascii="Calibri" w:hAnsi="Calibri"/>
                <w:b/>
                <w:color w:val="C52031"/>
                <w:sz w:val="19"/>
              </w:rPr>
              <w:t>[75 to 89]</w:t>
            </w:r>
          </w:p>
        </w:tc>
        <w:tc>
          <w:tcPr>
            <w:tcW w:type="dxa" w:w="4873"/>
          </w:tcPr>
          <w:p>
            <w:r/>
            <w:r>
              <w:rPr>
                <w:rFonts w:ascii="Calibri" w:hAnsi="Calibri"/>
                <w:b/>
                <w:color w:val="C52031"/>
                <w:sz w:val="19"/>
              </w:rPr>
              <w:t>[Action plan within 14 days, re-audit in 60 days]</w:t>
            </w:r>
          </w:p>
        </w:tc>
      </w:tr>
      <w:tr>
        <w:tc>
          <w:tcPr>
            <w:tcW w:type="dxa" w:w="4873"/>
          </w:tcPr>
          <w:p>
            <w:r/>
            <w:r>
              <w:rPr>
                <w:rFonts w:ascii="Calibri" w:hAnsi="Calibri"/>
                <w:b/>
                <w:color w:val="C52031"/>
                <w:sz w:val="19"/>
              </w:rPr>
              <w:t>[60 to 74]</w:t>
            </w:r>
          </w:p>
        </w:tc>
        <w:tc>
          <w:tcPr>
            <w:tcW w:type="dxa" w:w="4873"/>
          </w:tcPr>
          <w:p>
            <w:r/>
            <w:r>
              <w:rPr>
                <w:rFonts w:ascii="Calibri" w:hAnsi="Calibri"/>
                <w:b/>
                <w:color w:val="C52031"/>
                <w:sz w:val="19"/>
              </w:rPr>
              <w:t>[Action plan within 7 days, re-audit in 30 days, head office visit]</w:t>
            </w:r>
          </w:p>
        </w:tc>
      </w:tr>
      <w:tr>
        <w:tc>
          <w:tcPr>
            <w:tcW w:type="dxa" w:w="4873"/>
          </w:tcPr>
          <w:p>
            <w:r/>
            <w:r>
              <w:rPr>
                <w:rFonts w:ascii="Calibri" w:hAnsi="Calibri"/>
                <w:b/>
                <w:color w:val="C52031"/>
                <w:sz w:val="19"/>
              </w:rPr>
              <w:t>[Below 60]</w:t>
            </w:r>
          </w:p>
        </w:tc>
        <w:tc>
          <w:tcPr>
            <w:tcW w:type="dxa" w:w="4873"/>
          </w:tcPr>
          <w:p>
            <w:r/>
            <w:r>
              <w:rPr>
                <w:rFonts w:ascii="Calibri" w:hAnsi="Calibri"/>
                <w:b/>
                <w:color w:val="C52031"/>
                <w:sz w:val="19"/>
              </w:rPr>
              <w:t>[Escalation under the franchise agreement]</w:t>
            </w:r>
          </w:p>
        </w:tc>
      </w:tr>
    </w:tbl>
    <w:p/>
    <w:p>
      <w:pPr>
        <w:spacing w:after="120"/>
      </w:pPr>
      <w:r>
        <w:rPr>
          <w:rFonts w:ascii="Calibri" w:hAnsi="Calibri"/>
          <w:b w:val="0"/>
          <w:i w:val="0"/>
          <w:color w:val="1F2937"/>
          <w:sz w:val="22"/>
        </w:rPr>
        <w:t xml:space="preserve">Any failure on a food safety item is treated separately from the total score. An outlet can score well overall and still be non-compliant on the one thing that matters, and </w:t>
      </w:r>
      <w:r>
        <w:rPr>
          <w:rFonts w:ascii="Calibri" w:hAnsi="Calibri"/>
          <w:b/>
          <w:i w:val="0"/>
          <w:color w:val="C52031"/>
          <w:sz w:val="22"/>
        </w:rPr>
        <w:t>[ROLE]</w:t>
      </w:r>
      <w:r>
        <w:rPr>
          <w:rFonts w:ascii="Calibri" w:hAnsi="Calibri"/>
          <w:b w:val="0"/>
          <w:i w:val="0"/>
          <w:color w:val="1F2937"/>
          <w:sz w:val="22"/>
        </w:rPr>
        <w:t xml:space="preserve"> decides what happens next.</w:t>
      </w:r>
    </w:p>
    <w:p>
      <w:r>
        <w:br w:type="page"/>
      </w:r>
    </w:p>
    <w:p>
      <w:pPr>
        <w:spacing w:after="80"/>
      </w:pPr>
      <w:r>
        <w:rPr>
          <w:rFonts w:ascii="Calibri" w:hAnsi="Calibri"/>
          <w:b/>
          <w:i w:val="0"/>
          <w:color w:val="C52031"/>
          <w:sz w:val="34"/>
        </w:rPr>
        <w:t>Part B: The Compliance Annexure</w:t>
      </w:r>
    </w:p>
    <w:p>
      <w:pPr>
        <w:spacing w:after="120"/>
      </w:pPr>
      <w:r>
        <w:rPr>
          <w:rFonts w:ascii="Calibri" w:hAnsi="Calibri"/>
          <w:b w:val="0"/>
          <w:i w:val="0"/>
          <w:color w:val="1F2937"/>
          <w:sz w:val="22"/>
        </w:rPr>
        <w:t>This half is written against the rules as they stand in 2026 and it should not be rewritten locally. Where a figure varies by State, it says so rather than quoting one State as if it were the country.</w:t>
      </w:r>
    </w:p>
    <w:p>
      <w:pPr>
        <w:spacing w:before="120" w:after="120"/>
      </w:pPr>
      <w:r>
        <w:rPr>
          <w:color w:val="E5E7EB"/>
          <w:sz w:val="16"/>
        </w:rPr>
        <w:t>______________________________________________________________________</w:t>
      </w:r>
    </w:p>
    <w:p>
      <w:pPr>
        <w:spacing w:after="80"/>
      </w:pPr>
      <w:r>
        <w:rPr>
          <w:rFonts w:ascii="Calibri" w:hAnsi="Calibri"/>
          <w:b/>
          <w:i w:val="0"/>
          <w:color w:val="C52031"/>
          <w:sz w:val="34"/>
        </w:rPr>
        <w:t>10. The Licences Do Not Travel From Your Brand</w:t>
      </w:r>
    </w:p>
    <w:p>
      <w:pPr>
        <w:spacing w:after="120"/>
      </w:pPr>
      <w:r>
        <w:rPr>
          <w:rFonts w:ascii="Calibri" w:hAnsi="Calibri"/>
          <w:b w:val="0"/>
          <w:i w:val="0"/>
          <w:color w:val="1F2937"/>
          <w:sz w:val="22"/>
        </w:rPr>
        <w:t>The most expensive misunderstanding in Indian franchising is the assumption that the brand's licences cover the network. They do not, and the food safety rules say so on their face.</w:t>
      </w:r>
    </w:p>
    <w:p>
      <w:pPr>
        <w:spacing w:after="80"/>
      </w:pPr>
      <w:r>
        <w:rPr>
          <w:rFonts w:ascii="Calibri" w:hAnsi="Calibri"/>
          <w:b/>
          <w:i w:val="0"/>
          <w:color w:val="1F2937"/>
          <w:sz w:val="26"/>
        </w:rPr>
        <w:t>10.1 An FSSAI licence attaches to a premises</w:t>
      </w:r>
    </w:p>
    <w:p>
      <w:pPr>
        <w:spacing w:after="120"/>
      </w:pPr>
      <w:r>
        <w:rPr>
          <w:rFonts w:ascii="Calibri" w:hAnsi="Calibri"/>
          <w:b w:val="0"/>
          <w:i w:val="0"/>
          <w:color w:val="1F2937"/>
          <w:sz w:val="22"/>
        </w:rPr>
        <w:t>The licensing regulations allow one licence to stretch across sites only inside a single local area. Regulation 2.1.5(1), verbatim:</w:t>
      </w:r>
    </w:p>
    <w:p>
      <w:pPr>
        <w:spacing w:after="120"/>
      </w:pPr>
      <w:r>
        <w:rPr>
          <w:rFonts w:ascii="Calibri" w:hAnsi="Calibri"/>
          <w:b w:val="0"/>
          <w:i/>
          <w:color w:val="1F2937"/>
          <w:sz w:val="20"/>
        </w:rPr>
        <w:t>"A single license may be issued by the Licensing Authority for one or more articles of food and also for different establishments or premises in the same local area including collection and chilling units run by milk cooperatives or its members."</w:t>
      </w:r>
    </w:p>
    <w:p>
      <w:pPr>
        <w:spacing w:after="120"/>
      </w:pPr>
      <w:r>
        <w:rPr>
          <w:rFonts w:ascii="Calibri" w:hAnsi="Calibri"/>
          <w:b w:val="0"/>
          <w:i w:val="0"/>
          <w:color w:val="1F2937"/>
          <w:sz w:val="22"/>
        </w:rPr>
        <w:t>Read the limit rather than the concession. Outlets in different cities are not in the same local area, so each one is a separate licence or registration, applied for and held by whoever operates that outlet.</w:t>
      </w:r>
    </w:p>
    <w:p>
      <w:pPr>
        <w:pStyle w:val="ListBullet"/>
        <w:spacing w:after="60"/>
      </w:pPr>
      <w:r>
        <w:rPr>
          <w:rFonts w:ascii="Calibri" w:hAnsi="Calibri"/>
          <w:color w:val="1F2937"/>
          <w:sz w:val="22"/>
        </w:rPr>
        <w:t>The licence form itself names one site: Form C records the "Address of authorized premises".</w:t>
      </w:r>
    </w:p>
    <w:p>
      <w:pPr>
        <w:pStyle w:val="ListBullet"/>
        <w:spacing w:after="60"/>
      </w:pPr>
      <w:r>
        <w:rPr>
          <w:rFonts w:ascii="Calibri" w:hAnsi="Calibri"/>
          <w:color w:val="1F2937"/>
          <w:sz w:val="22"/>
        </w:rPr>
        <w:t>Condition of Licence 1 requires a true copy of the licence in Form C to be displayed at all times at a prominent place in the premises. Displayed at that outlet, not filed at head office.</w:t>
      </w:r>
    </w:p>
    <w:p>
      <w:pPr>
        <w:pStyle w:val="ListBullet"/>
        <w:spacing w:after="60"/>
      </w:pPr>
      <w:r>
        <w:rPr>
          <w:rFonts w:ascii="Calibri" w:hAnsi="Calibri"/>
          <w:color w:val="1F2937"/>
          <w:sz w:val="22"/>
        </w:rPr>
        <w:t>Which category and fee applies depends on the kind of business and turnover, and it is settled with the registering authority rather than assumed.</w:t>
      </w:r>
    </w:p>
    <w:p>
      <w:pPr>
        <w:spacing w:after="200"/>
      </w:pPr>
      <w:r>
        <w:rPr>
          <w:rFonts w:ascii="Calibri" w:hAnsi="Calibri"/>
          <w:b w:val="0"/>
          <w:i/>
          <w:color w:val="6B7280"/>
          <w:sz w:val="20"/>
        </w:rPr>
        <w:t>Source: FSS (Licensing and Registration of Food Businesses) Regulations 2011, Compendium Version II. The amendment gazetted on 10 March 2026 does not change regulation 2.1.5, Form C or the display condition.</w:t>
      </w:r>
    </w:p>
    <w:p>
      <w:pPr>
        <w:spacing w:after="120"/>
      </w:pPr>
      <w:r>
        <w:rPr>
          <w:rFonts w:ascii="Calibri" w:hAnsi="Calibri"/>
          <w:b w:val="0"/>
          <w:i w:val="0"/>
          <w:color w:val="1F2937"/>
          <w:sz w:val="22"/>
        </w:rPr>
        <w:t>Where the franchisee applies. A food business registration or licence is applied for through FSSAI's FoSCoS portal at foscos.fssai.gov.in, in the name of the entity operating that outlet, against that outlet's address. The municipal trade licence and the Shops and Establishments registration are separate and are applied for with the local authority for that area, under State law, so the procedure and the fee differ from city to city. Give a first-time franchisee this paragraph and the sign-off in section 2, not just a deadline.</w:t>
      </w:r>
    </w:p>
    <w:p>
      <w:pPr>
        <w:spacing w:after="80"/>
      </w:pPr>
      <w:r>
        <w:rPr>
          <w:rFonts w:ascii="Calibri" w:hAnsi="Calibri"/>
          <w:b/>
          <w:i w:val="0"/>
          <w:color w:val="1F2937"/>
          <w:sz w:val="26"/>
        </w:rPr>
        <w:t>10.2 The register every multi-outlet brand should keep</w:t>
      </w:r>
    </w:p>
    <w:p>
      <w:pPr>
        <w:spacing w:after="120"/>
      </w:pPr>
      <w:r>
        <w:rPr>
          <w:rFonts w:ascii="Calibri" w:hAnsi="Calibri"/>
          <w:b w:val="0"/>
          <w:i w:val="0"/>
          <w:color w:val="1F2937"/>
          <w:sz w:val="22"/>
        </w:rPr>
        <w:t>One row per outlet. This is the table that turns section 10 into something anyone can check in a minute.</w:t>
      </w:r>
    </w:p>
    <w:tbl>
      <w:tblPr>
        <w:tblStyle w:val="TableGrid"/>
        <w:tblW w:type="auto" w:w="0"/>
        <w:jc w:val="left"/>
        <w:tblLayout w:type="fixed"/>
        <w:tblLook w:firstColumn="1" w:firstRow="1" w:lastColumn="0" w:lastRow="0" w:noHBand="0" w:noVBand="1" w:val="04A0"/>
      </w:tblPr>
      <w:tblGrid>
        <w:gridCol w:w="1624"/>
        <w:gridCol w:w="1624"/>
        <w:gridCol w:w="1624"/>
        <w:gridCol w:w="1624"/>
        <w:gridCol w:w="1624"/>
        <w:gridCol w:w="1624"/>
      </w:tblGrid>
      <w:tr>
        <w:tc>
          <w:tcPr>
            <w:tcW w:type="dxa" w:w="1361"/>
            <w:shd w:fill="C52031" w:val="clear"/>
          </w:tcPr>
          <w:p>
            <w:r>
              <w:rPr>
                <w:rFonts w:ascii="Calibri" w:hAnsi="Calibri"/>
                <w:b/>
                <w:color w:val="FFFFFF"/>
                <w:sz w:val="19"/>
              </w:rPr>
              <w:t>Outlet</w:t>
            </w:r>
          </w:p>
        </w:tc>
        <w:tc>
          <w:tcPr>
            <w:tcW w:type="dxa" w:w="1644"/>
            <w:shd w:fill="C52031" w:val="clear"/>
          </w:tcPr>
          <w:p>
            <w:r>
              <w:rPr>
                <w:rFonts w:ascii="Calibri" w:hAnsi="Calibri"/>
                <w:b/>
                <w:color w:val="FFFFFF"/>
                <w:sz w:val="19"/>
              </w:rPr>
              <w:t>In whose name</w:t>
            </w:r>
          </w:p>
        </w:tc>
        <w:tc>
          <w:tcPr>
            <w:tcW w:type="dxa" w:w="1531"/>
            <w:shd w:fill="C52031" w:val="clear"/>
          </w:tcPr>
          <w:p>
            <w:r>
              <w:rPr>
                <w:rFonts w:ascii="Calibri" w:hAnsi="Calibri"/>
                <w:b/>
                <w:color w:val="FFFFFF"/>
                <w:sz w:val="19"/>
              </w:rPr>
              <w:t>FSSAI number</w:t>
            </w:r>
          </w:p>
        </w:tc>
        <w:tc>
          <w:tcPr>
            <w:tcW w:type="dxa" w:w="2041"/>
            <w:shd w:fill="C52031" w:val="clear"/>
          </w:tcPr>
          <w:p>
            <w:r>
              <w:rPr>
                <w:rFonts w:ascii="Calibri" w:hAnsi="Calibri"/>
                <w:b/>
                <w:color w:val="FFFFFF"/>
                <w:sz w:val="19"/>
              </w:rPr>
              <w:t>Authorised premises</w:t>
            </w:r>
          </w:p>
        </w:tc>
        <w:tc>
          <w:tcPr>
            <w:tcW w:type="dxa" w:w="1587"/>
            <w:shd w:fill="C52031" w:val="clear"/>
          </w:tcPr>
          <w:p>
            <w:r>
              <w:rPr>
                <w:rFonts w:ascii="Calibri" w:hAnsi="Calibri"/>
                <w:b/>
                <w:color w:val="FFFFFF"/>
                <w:sz w:val="19"/>
              </w:rPr>
              <w:t>Fee paid on</w:t>
            </w:r>
          </w:p>
        </w:tc>
        <w:tc>
          <w:tcPr>
            <w:tcW w:type="dxa" w:w="1587"/>
            <w:shd w:fill="C52031" w:val="clear"/>
          </w:tcPr>
          <w:p>
            <w:r>
              <w:rPr>
                <w:rFonts w:ascii="Calibri" w:hAnsi="Calibri"/>
                <w:b/>
                <w:color w:val="FFFFFF"/>
                <w:sz w:val="19"/>
              </w:rPr>
              <w:t>Return filed on</w:t>
            </w:r>
          </w:p>
        </w:tc>
      </w:tr>
      <w:tr>
        <w:tc>
          <w:tcPr>
            <w:tcW w:type="dxa" w:w="1361"/>
          </w:tcPr>
          <w:p>
            <w:r/>
            <w:r>
              <w:rPr>
                <w:rFonts w:ascii="Calibri" w:hAnsi="Calibri"/>
                <w:b/>
                <w:color w:val="C52031"/>
                <w:sz w:val="19"/>
              </w:rPr>
              <w:t>[Outlet 1]</w:t>
            </w:r>
          </w:p>
        </w:tc>
        <w:tc>
          <w:tcPr>
            <w:tcW w:type="dxa" w:w="1644"/>
          </w:tcPr>
          <w:p>
            <w:r/>
            <w:r>
              <w:rPr>
                <w:rFonts w:ascii="Calibri" w:hAnsi="Calibri"/>
                <w:b/>
                <w:color w:val="C52031"/>
                <w:sz w:val="19"/>
              </w:rPr>
              <w:t>[Franchisee entity]</w:t>
            </w:r>
          </w:p>
        </w:tc>
        <w:tc>
          <w:tcPr>
            <w:tcW w:type="dxa" w:w="1531"/>
          </w:tcPr>
          <w:p>
            <w:r/>
            <w:r>
              <w:rPr>
                <w:rFonts w:ascii="Calibri" w:hAnsi="Calibri"/>
                <w:color w:val="1F2937"/>
                <w:sz w:val="19"/>
              </w:rPr>
              <w:t>__________</w:t>
            </w:r>
          </w:p>
        </w:tc>
        <w:tc>
          <w:tcPr>
            <w:tcW w:type="dxa" w:w="2041"/>
          </w:tcPr>
          <w:p>
            <w:r/>
            <w:r>
              <w:rPr>
                <w:rFonts w:ascii="Calibri" w:hAnsi="Calibri"/>
                <w:color w:val="1F2937"/>
                <w:sz w:val="19"/>
              </w:rPr>
              <w:t>__________</w:t>
            </w:r>
          </w:p>
        </w:tc>
        <w:tc>
          <w:tcPr>
            <w:tcW w:type="dxa" w:w="1587"/>
          </w:tcPr>
          <w:p>
            <w:r/>
            <w:r>
              <w:rPr>
                <w:rFonts w:ascii="Calibri" w:hAnsi="Calibri"/>
                <w:color w:val="1F2937"/>
                <w:sz w:val="19"/>
              </w:rPr>
              <w:t>__________</w:t>
            </w:r>
          </w:p>
        </w:tc>
        <w:tc>
          <w:tcPr>
            <w:tcW w:type="dxa" w:w="1587"/>
          </w:tcPr>
          <w:p>
            <w:r/>
            <w:r>
              <w:rPr>
                <w:rFonts w:ascii="Calibri" w:hAnsi="Calibri"/>
                <w:color w:val="1F2937"/>
                <w:sz w:val="19"/>
              </w:rPr>
              <w:t>__________</w:t>
            </w:r>
          </w:p>
        </w:tc>
      </w:tr>
      <w:tr>
        <w:tc>
          <w:tcPr>
            <w:tcW w:type="dxa" w:w="1361"/>
          </w:tcPr>
          <w:p>
            <w:r/>
            <w:r>
              <w:rPr>
                <w:rFonts w:ascii="Calibri" w:hAnsi="Calibri"/>
                <w:b/>
                <w:color w:val="C52031"/>
                <w:sz w:val="19"/>
              </w:rPr>
              <w:t>[Outlet 2]</w:t>
            </w:r>
          </w:p>
        </w:tc>
        <w:tc>
          <w:tcPr>
            <w:tcW w:type="dxa" w:w="1644"/>
          </w:tcPr>
          <w:p>
            <w:r/>
            <w:r>
              <w:rPr>
                <w:rFonts w:ascii="Calibri" w:hAnsi="Calibri"/>
                <w:b/>
                <w:color w:val="C52031"/>
                <w:sz w:val="19"/>
              </w:rPr>
              <w:t>[Franchisee entity]</w:t>
            </w:r>
          </w:p>
        </w:tc>
        <w:tc>
          <w:tcPr>
            <w:tcW w:type="dxa" w:w="1531"/>
          </w:tcPr>
          <w:p>
            <w:r/>
            <w:r>
              <w:rPr>
                <w:rFonts w:ascii="Calibri" w:hAnsi="Calibri"/>
                <w:color w:val="1F2937"/>
                <w:sz w:val="19"/>
              </w:rPr>
              <w:t>__________</w:t>
            </w:r>
          </w:p>
        </w:tc>
        <w:tc>
          <w:tcPr>
            <w:tcW w:type="dxa" w:w="2041"/>
          </w:tcPr>
          <w:p>
            <w:r/>
            <w:r>
              <w:rPr>
                <w:rFonts w:ascii="Calibri" w:hAnsi="Calibri"/>
                <w:color w:val="1F2937"/>
                <w:sz w:val="19"/>
              </w:rPr>
              <w:t>__________</w:t>
            </w:r>
          </w:p>
        </w:tc>
        <w:tc>
          <w:tcPr>
            <w:tcW w:type="dxa" w:w="1587"/>
          </w:tcPr>
          <w:p>
            <w:r/>
            <w:r>
              <w:rPr>
                <w:rFonts w:ascii="Calibri" w:hAnsi="Calibri"/>
                <w:color w:val="1F2937"/>
                <w:sz w:val="19"/>
              </w:rPr>
              <w:t>__________</w:t>
            </w:r>
          </w:p>
        </w:tc>
        <w:tc>
          <w:tcPr>
            <w:tcW w:type="dxa" w:w="1587"/>
          </w:tcPr>
          <w:p>
            <w:r/>
            <w:r>
              <w:rPr>
                <w:rFonts w:ascii="Calibri" w:hAnsi="Calibri"/>
                <w:color w:val="1F2937"/>
                <w:sz w:val="19"/>
              </w:rPr>
              <w:t>__________</w:t>
            </w:r>
          </w:p>
        </w:tc>
      </w:tr>
      <w:tr>
        <w:tc>
          <w:tcPr>
            <w:tcW w:type="dxa" w:w="1361"/>
          </w:tcPr>
          <w:p>
            <w:r/>
            <w:r>
              <w:rPr>
                <w:rFonts w:ascii="Calibri" w:hAnsi="Calibri"/>
                <w:b/>
                <w:color w:val="C52031"/>
                <w:sz w:val="19"/>
              </w:rPr>
              <w:t>[Outlet 3]</w:t>
            </w:r>
          </w:p>
        </w:tc>
        <w:tc>
          <w:tcPr>
            <w:tcW w:type="dxa" w:w="1644"/>
          </w:tcPr>
          <w:p>
            <w:r/>
            <w:r>
              <w:rPr>
                <w:rFonts w:ascii="Calibri" w:hAnsi="Calibri"/>
                <w:b/>
                <w:color w:val="C52031"/>
                <w:sz w:val="19"/>
              </w:rPr>
              <w:t>[Franchisee entity]</w:t>
            </w:r>
          </w:p>
        </w:tc>
        <w:tc>
          <w:tcPr>
            <w:tcW w:type="dxa" w:w="1531"/>
          </w:tcPr>
          <w:p>
            <w:r/>
            <w:r>
              <w:rPr>
                <w:rFonts w:ascii="Calibri" w:hAnsi="Calibri"/>
                <w:color w:val="1F2937"/>
                <w:sz w:val="19"/>
              </w:rPr>
              <w:t>__________</w:t>
            </w:r>
          </w:p>
        </w:tc>
        <w:tc>
          <w:tcPr>
            <w:tcW w:type="dxa" w:w="2041"/>
          </w:tcPr>
          <w:p>
            <w:r/>
            <w:r>
              <w:rPr>
                <w:rFonts w:ascii="Calibri" w:hAnsi="Calibri"/>
                <w:color w:val="1F2937"/>
                <w:sz w:val="19"/>
              </w:rPr>
              <w:t>__________</w:t>
            </w:r>
          </w:p>
        </w:tc>
        <w:tc>
          <w:tcPr>
            <w:tcW w:type="dxa" w:w="1587"/>
          </w:tcPr>
          <w:p>
            <w:r/>
            <w:r>
              <w:rPr>
                <w:rFonts w:ascii="Calibri" w:hAnsi="Calibri"/>
                <w:color w:val="1F2937"/>
                <w:sz w:val="19"/>
              </w:rPr>
              <w:t>__________</w:t>
            </w:r>
          </w:p>
        </w:tc>
        <w:tc>
          <w:tcPr>
            <w:tcW w:type="dxa" w:w="1587"/>
          </w:tcPr>
          <w:p>
            <w:r/>
            <w:r>
              <w:rPr>
                <w:rFonts w:ascii="Calibri" w:hAnsi="Calibri"/>
                <w:color w:val="1F2937"/>
                <w:sz w:val="19"/>
              </w:rPr>
              <w:t>__________</w:t>
            </w:r>
          </w:p>
        </w:tc>
      </w:tr>
      <w:tr>
        <w:tc>
          <w:tcPr>
            <w:tcW w:type="dxa" w:w="1361"/>
          </w:tcPr>
          <w:p>
            <w:r/>
            <w:r>
              <w:rPr>
                <w:rFonts w:ascii="Calibri" w:hAnsi="Calibri"/>
                <w:b/>
                <w:color w:val="C52031"/>
                <w:sz w:val="19"/>
              </w:rPr>
              <w:t>[Outlet 4]</w:t>
            </w:r>
          </w:p>
        </w:tc>
        <w:tc>
          <w:tcPr>
            <w:tcW w:type="dxa" w:w="1644"/>
          </w:tcPr>
          <w:p>
            <w:r/>
            <w:r>
              <w:rPr>
                <w:rFonts w:ascii="Calibri" w:hAnsi="Calibri"/>
                <w:b/>
                <w:color w:val="C52031"/>
                <w:sz w:val="19"/>
              </w:rPr>
              <w:t>[Franchisee entity]</w:t>
            </w:r>
          </w:p>
        </w:tc>
        <w:tc>
          <w:tcPr>
            <w:tcW w:type="dxa" w:w="1531"/>
          </w:tcPr>
          <w:p>
            <w:r/>
            <w:r>
              <w:rPr>
                <w:rFonts w:ascii="Calibri" w:hAnsi="Calibri"/>
                <w:color w:val="1F2937"/>
                <w:sz w:val="19"/>
              </w:rPr>
              <w:t>__________</w:t>
            </w:r>
          </w:p>
        </w:tc>
        <w:tc>
          <w:tcPr>
            <w:tcW w:type="dxa" w:w="2041"/>
          </w:tcPr>
          <w:p>
            <w:r/>
            <w:r>
              <w:rPr>
                <w:rFonts w:ascii="Calibri" w:hAnsi="Calibri"/>
                <w:color w:val="1F2937"/>
                <w:sz w:val="19"/>
              </w:rPr>
              <w:t>__________</w:t>
            </w:r>
          </w:p>
        </w:tc>
        <w:tc>
          <w:tcPr>
            <w:tcW w:type="dxa" w:w="1587"/>
          </w:tcPr>
          <w:p>
            <w:r/>
            <w:r>
              <w:rPr>
                <w:rFonts w:ascii="Calibri" w:hAnsi="Calibri"/>
                <w:color w:val="1F2937"/>
                <w:sz w:val="19"/>
              </w:rPr>
              <w:t>__________</w:t>
            </w:r>
          </w:p>
        </w:tc>
        <w:tc>
          <w:tcPr>
            <w:tcW w:type="dxa" w:w="1587"/>
          </w:tcPr>
          <w:p>
            <w:r/>
            <w:r>
              <w:rPr>
                <w:rFonts w:ascii="Calibri" w:hAnsi="Calibri"/>
                <w:color w:val="1F2937"/>
                <w:sz w:val="19"/>
              </w:rPr>
              <w:t>__________</w:t>
            </w:r>
          </w:p>
        </w:tc>
      </w:tr>
    </w:tbl>
    <w:p/>
    <w:p>
      <w:r>
        <w:br w:type="page"/>
      </w:r>
    </w:p>
    <w:p>
      <w:pPr>
        <w:spacing w:after="80"/>
      </w:pPr>
      <w:r>
        <w:rPr>
          <w:rFonts w:ascii="Calibri" w:hAnsi="Calibri"/>
          <w:b/>
          <w:i w:val="0"/>
          <w:color w:val="C52031"/>
          <w:sz w:val="34"/>
        </w:rPr>
        <w:t>11. The Annual Obligation, and How an Outlet Goes Quiet</w:t>
      </w:r>
    </w:p>
    <w:p>
      <w:pPr>
        <w:spacing w:after="120"/>
      </w:pPr>
      <w:r>
        <w:rPr>
          <w:rFonts w:ascii="Calibri" w:hAnsi="Calibri"/>
          <w:b w:val="0"/>
          <w:i w:val="0"/>
          <w:color w:val="1F2937"/>
          <w:sz w:val="22"/>
        </w:rPr>
        <w:t>This changed in March 2026 and it changed in a way that is easy to read as good news and harder to survive than the regime it replaced.</w:t>
      </w:r>
    </w:p>
    <w:p>
      <w:pPr>
        <w:spacing w:after="80"/>
      </w:pPr>
      <w:r>
        <w:rPr>
          <w:rFonts w:ascii="Calibri" w:hAnsi="Calibri"/>
          <w:b/>
          <w:i w:val="0"/>
          <w:color w:val="1F2937"/>
          <w:sz w:val="26"/>
        </w:rPr>
        <w:t>11.1 Licences no longer expire</w:t>
      </w:r>
    </w:p>
    <w:p>
      <w:pPr>
        <w:spacing w:after="120"/>
      </w:pPr>
      <w:r>
        <w:rPr>
          <w:rFonts w:ascii="Calibri" w:hAnsi="Calibri"/>
          <w:b w:val="0"/>
          <w:i w:val="0"/>
          <w:color w:val="1F2937"/>
          <w:sz w:val="22"/>
        </w:rPr>
        <w:t>Regulation 2.1.7, as substituted on 10 March 2026, provides that a licence and registration certificate "shall be valid and subsisting, unless otherwise suspended, cancelled or surrendered." There is no renewal application and no expiry date.</w:t>
      </w:r>
    </w:p>
    <w:p>
      <w:pPr>
        <w:spacing w:after="80"/>
      </w:pPr>
      <w:r>
        <w:rPr>
          <w:rFonts w:ascii="Calibri" w:hAnsi="Calibri"/>
          <w:b/>
          <w:i w:val="0"/>
          <w:color w:val="1F2937"/>
          <w:sz w:val="26"/>
        </w:rPr>
        <w:t>11.2 What replaced the renewal date</w:t>
      </w:r>
    </w:p>
    <w:p>
      <w:pPr>
        <w:spacing w:after="120"/>
      </w:pPr>
      <w:r>
        <w:rPr>
          <w:rFonts w:ascii="Calibri" w:hAnsi="Calibri"/>
          <w:b w:val="0"/>
          <w:i w:val="0"/>
          <w:color w:val="1F2937"/>
          <w:sz w:val="22"/>
        </w:rPr>
        <w:t>The same regulation provides that where a food business operator fails to pay the annual fee or fails to submit the return by the due date, wherever applicable, the licence or registration "shall be deemed suspended". It revives on payment or filing with penalty, and during suspension the operator "shall not involve in any food business activity".</w:t>
      </w:r>
    </w:p>
    <w:p>
      <w:pPr>
        <w:spacing w:after="120"/>
      </w:pPr>
      <w:r>
        <w:rPr>
          <w:rFonts w:ascii="Calibri" w:hAnsi="Calibri"/>
          <w:b/>
          <w:i w:val="0"/>
          <w:color w:val="1F2937"/>
          <w:sz w:val="22"/>
        </w:rPr>
        <w:t>Nobody serves an order. No document changes. The outlet keeps trading and finds out when an officer asks.</w:t>
      </w:r>
    </w:p>
    <w:p>
      <w:pPr>
        <w:spacing w:after="80"/>
      </w:pPr>
      <w:r>
        <w:rPr>
          <w:rFonts w:ascii="Calibri" w:hAnsi="Calibri"/>
          <w:b/>
          <w:i w:val="0"/>
          <w:color w:val="1F2937"/>
          <w:sz w:val="26"/>
        </w:rPr>
        <w:t>11.3 And every outlet counts separately</w:t>
      </w:r>
    </w:p>
    <w:p>
      <w:pPr>
        <w:spacing w:after="120"/>
      </w:pPr>
      <w:r>
        <w:rPr>
          <w:rFonts w:ascii="Calibri" w:hAnsi="Calibri"/>
          <w:b w:val="0"/>
          <w:i w:val="0"/>
          <w:color w:val="1F2937"/>
          <w:sz w:val="22"/>
        </w:rPr>
        <w:t>Regulation 2.1.13(2), verbatim:</w:t>
      </w:r>
    </w:p>
    <w:p>
      <w:pPr>
        <w:spacing w:after="120"/>
      </w:pPr>
      <w:r>
        <w:rPr>
          <w:rFonts w:ascii="Calibri" w:hAnsi="Calibri"/>
          <w:b w:val="0"/>
          <w:i/>
          <w:color w:val="1F2937"/>
          <w:sz w:val="20"/>
        </w:rPr>
        <w:t>"A separate return shall be filed for every license issued under the Regulations, irrespective of whether the same Food Business Operator holds more than one license."</w:t>
      </w:r>
    </w:p>
    <w:p>
      <w:pPr>
        <w:spacing w:after="120"/>
      </w:pPr>
      <w:r>
        <w:rPr>
          <w:rFonts w:ascii="Calibri" w:hAnsi="Calibri"/>
          <w:b w:val="0"/>
          <w:i w:val="0"/>
          <w:color w:val="1F2937"/>
          <w:sz w:val="22"/>
        </w:rPr>
        <w:t>A twenty outlet network therefore has twenty independent ways to be deemed suspended. This is why the register in 10.2 has two date columns, and why section 8 asks for it quarterly.</w:t>
      </w:r>
    </w:p>
    <w:p>
      <w:pPr>
        <w:spacing w:after="200"/>
      </w:pPr>
      <w:r>
        <w:rPr>
          <w:rFonts w:ascii="Calibri" w:hAnsi="Calibri"/>
          <w:b w:val="0"/>
          <w:i/>
          <w:color w:val="6B7280"/>
          <w:sz w:val="20"/>
        </w:rPr>
        <w:t>Confirm with the registering authority whether a return applies at your category, and note the due date. The regulation says "wherever applicable".</w:t>
      </w:r>
    </w:p>
    <w:p>
      <w:r>
        <w:br w:type="page"/>
      </w:r>
    </w:p>
    <w:p>
      <w:pPr>
        <w:spacing w:after="80"/>
      </w:pPr>
      <w:r>
        <w:rPr>
          <w:rFonts w:ascii="Calibri" w:hAnsi="Calibri"/>
          <w:b/>
          <w:i w:val="0"/>
          <w:color w:val="C52031"/>
          <w:sz w:val="34"/>
        </w:rPr>
        <w:t>12. GST, State by State</w:t>
      </w:r>
    </w:p>
    <w:p>
      <w:pPr>
        <w:spacing w:after="80"/>
      </w:pPr>
      <w:r>
        <w:rPr>
          <w:rFonts w:ascii="Calibri" w:hAnsi="Calibri"/>
          <w:b/>
          <w:i w:val="0"/>
          <w:color w:val="1F2937"/>
          <w:sz w:val="26"/>
        </w:rPr>
        <w:t>12.1 Registration follows the State, not the brand</w:t>
      </w:r>
    </w:p>
    <w:p>
      <w:pPr>
        <w:spacing w:after="120"/>
      </w:pPr>
      <w:r>
        <w:rPr>
          <w:rFonts w:ascii="Calibri" w:hAnsi="Calibri"/>
          <w:b w:val="0"/>
          <w:i w:val="0"/>
          <w:color w:val="1F2937"/>
          <w:sz w:val="22"/>
        </w:rPr>
        <w:t>Section 22(1) of the CGST Act makes a supplier liable to be registered "in the State or Union territory ... from where he makes a taxable supply", once aggregate turnover crosses ₹20 lakh.</w:t>
      </w:r>
    </w:p>
    <w:p>
      <w:pPr>
        <w:spacing w:after="120"/>
      </w:pPr>
      <w:r>
        <w:rPr>
          <w:rFonts w:ascii="Calibri" w:hAnsi="Calibri"/>
          <w:b w:val="0"/>
          <w:i w:val="0"/>
          <w:color w:val="1F2937"/>
          <w:sz w:val="22"/>
        </w:rPr>
        <w:t>₹10 lakh applies only in the special category States, and that term is narrower than it sounds. The Explanation to section 22 excepts Jammu and Kashmir, Arunachal Pradesh, Assam, Himachal Pradesh, Meghalaya, Sikkim and Uttarakhand, which leaves Manipur, Mizoram, Nagaland and Tripura.</w:t>
      </w:r>
    </w:p>
    <w:p>
      <w:pPr>
        <w:spacing w:after="120"/>
      </w:pPr>
      <w:r>
        <w:rPr>
          <w:rFonts w:ascii="Calibri" w:hAnsi="Calibri"/>
          <w:b w:val="0"/>
          <w:i w:val="0"/>
          <w:color w:val="1F2937"/>
          <w:sz w:val="22"/>
        </w:rPr>
        <w:t>So a brand expanding across State lines does not extend a registration. Each operating entity registers where it supplies. There are also situations in which registration is compulsory regardless of turnover, so a franchisee should check their own position rather than relying on the threshold alone.</w:t>
      </w:r>
    </w:p>
    <w:p>
      <w:pPr>
        <w:spacing w:after="80"/>
      </w:pPr>
      <w:r>
        <w:rPr>
          <w:rFonts w:ascii="Calibri" w:hAnsi="Calibri"/>
          <w:b/>
          <w:i w:val="0"/>
          <w:color w:val="1F2937"/>
          <w:sz w:val="26"/>
        </w:rPr>
        <w:t>12.2 What the franchise fee is, for GST purposes</w:t>
      </w:r>
    </w:p>
    <w:p>
      <w:pPr>
        <w:spacing w:after="120"/>
      </w:pPr>
      <w:r>
        <w:rPr>
          <w:rFonts w:ascii="Calibri" w:hAnsi="Calibri"/>
          <w:b w:val="0"/>
          <w:i w:val="0"/>
          <w:color w:val="1F2937"/>
          <w:sz w:val="22"/>
        </w:rPr>
        <w:t>Franchise fees and royalties are a supply of service. Which service code applies depends on how your arrangement is structured, and the Scheme of Classification of Services carries two candidates. SAC 997336 is "Licensing services for the right to use trademarks and franchises", and it sits in the group for licensing intellectual property. SAC 998396 is "Trademarks and franchises", and it sits among other professional, technical and business services. Settle which one fits your agreement with your chartered accountant rather than assuming.</w:t>
      </w:r>
    </w:p>
    <w:p>
      <w:pPr>
        <w:spacing w:after="120"/>
      </w:pPr>
      <w:r>
        <w:rPr>
          <w:rFonts w:ascii="Calibri" w:hAnsi="Calibri"/>
          <w:b/>
          <w:i w:val="0"/>
          <w:color w:val="1F2937"/>
          <w:sz w:val="22"/>
        </w:rPr>
        <w:t>This manual does not quote a rate. The rate structure was restructured in September 2025 and most material still circulating describes the position before that. Confirm the code and the current rate against the CBIC rate schedule or with your chartered accountant before you invoice.</w:t>
      </w:r>
    </w:p>
    <w:tbl>
      <w:tblPr>
        <w:tblStyle w:val="TableGrid"/>
        <w:tblW w:type="auto" w:w="0"/>
        <w:jc w:val="left"/>
        <w:tblLook w:firstColumn="1" w:firstRow="1" w:lastColumn="0" w:lastRow="0" w:noHBand="0" w:noVBand="1" w:val="04A0"/>
      </w:tblPr>
      <w:tblGrid>
        <w:gridCol w:w="4873"/>
        <w:gridCol w:w="4873"/>
      </w:tblGrid>
      <w:tr>
        <w:tc>
          <w:tcPr>
            <w:tcW w:type="dxa" w:w="4873"/>
            <w:shd w:fill="C52031" w:val="clear"/>
          </w:tcPr>
          <w:p>
            <w:r>
              <w:rPr>
                <w:rFonts w:ascii="Calibri" w:hAnsi="Calibri"/>
                <w:b/>
                <w:color w:val="FFFFFF"/>
                <w:sz w:val="19"/>
              </w:rPr>
              <w:t>Question for your CA</w:t>
            </w:r>
          </w:p>
        </w:tc>
        <w:tc>
          <w:tcPr>
            <w:tcW w:type="dxa" w:w="4873"/>
            <w:shd w:fill="C52031" w:val="clear"/>
          </w:tcPr>
          <w:p>
            <w:r>
              <w:rPr>
                <w:rFonts w:ascii="Calibri" w:hAnsi="Calibri"/>
                <w:b/>
                <w:color w:val="FFFFFF"/>
                <w:sz w:val="19"/>
              </w:rPr>
              <w:t>Answer for your brand</w:t>
            </w:r>
          </w:p>
        </w:tc>
      </w:tr>
      <w:tr>
        <w:tc>
          <w:tcPr>
            <w:tcW w:type="dxa" w:w="4873"/>
          </w:tcPr>
          <w:p>
            <w:r/>
            <w:r>
              <w:rPr>
                <w:rFonts w:ascii="Calibri" w:hAnsi="Calibri"/>
                <w:color w:val="1F2937"/>
                <w:sz w:val="19"/>
              </w:rPr>
              <w:t>Which code applies, 997336 or 998396</w:t>
            </w:r>
          </w:p>
        </w:tc>
        <w:tc>
          <w:tcPr>
            <w:tcW w:type="dxa" w:w="4873"/>
          </w:tcPr>
          <w:p>
            <w:r/>
            <w:r>
              <w:rPr>
                <w:rFonts w:ascii="Calibri" w:hAnsi="Calibri"/>
                <w:b/>
                <w:color w:val="C52031"/>
                <w:sz w:val="19"/>
              </w:rPr>
              <w:t>[CONFIRM]</w:t>
            </w:r>
          </w:p>
        </w:tc>
      </w:tr>
      <w:tr>
        <w:tc>
          <w:tcPr>
            <w:tcW w:type="dxa" w:w="4873"/>
          </w:tcPr>
          <w:p>
            <w:r/>
            <w:r>
              <w:rPr>
                <w:rFonts w:ascii="Calibri" w:hAnsi="Calibri"/>
                <w:color w:val="1F2937"/>
                <w:sz w:val="19"/>
              </w:rPr>
              <w:t>Rate currently applicable to that code</w:t>
            </w:r>
          </w:p>
        </w:tc>
        <w:tc>
          <w:tcPr>
            <w:tcW w:type="dxa" w:w="4873"/>
          </w:tcPr>
          <w:p>
            <w:r/>
            <w:r>
              <w:rPr>
                <w:rFonts w:ascii="Calibri" w:hAnsi="Calibri"/>
                <w:b/>
                <w:color w:val="C52031"/>
                <w:sz w:val="19"/>
              </w:rPr>
              <w:t>[CONFIRM]</w:t>
            </w:r>
          </w:p>
        </w:tc>
      </w:tr>
      <w:tr>
        <w:tc>
          <w:tcPr>
            <w:tcW w:type="dxa" w:w="4873"/>
          </w:tcPr>
          <w:p>
            <w:r/>
            <w:r>
              <w:rPr>
                <w:rFonts w:ascii="Calibri" w:hAnsi="Calibri"/>
                <w:color w:val="1F2937"/>
                <w:sz w:val="19"/>
              </w:rPr>
              <w:t>Whether the fee is charged monthly, quarterly or annually</w:t>
            </w:r>
          </w:p>
        </w:tc>
        <w:tc>
          <w:tcPr>
            <w:tcW w:type="dxa" w:w="4873"/>
          </w:tcPr>
          <w:p>
            <w:r/>
            <w:r>
              <w:rPr>
                <w:rFonts w:ascii="Calibri" w:hAnsi="Calibri"/>
                <w:b/>
                <w:color w:val="C52031"/>
                <w:sz w:val="19"/>
              </w:rPr>
              <w:t>[YOUR TERM]</w:t>
            </w:r>
          </w:p>
        </w:tc>
      </w:tr>
      <w:tr>
        <w:tc>
          <w:tcPr>
            <w:tcW w:type="dxa" w:w="4873"/>
          </w:tcPr>
          <w:p>
            <w:r/>
            <w:r>
              <w:rPr>
                <w:rFonts w:ascii="Calibri" w:hAnsi="Calibri"/>
                <w:color w:val="1F2937"/>
                <w:sz w:val="19"/>
              </w:rPr>
              <w:t>Whether royalty is on gross or net sales, and how defined</w:t>
            </w:r>
          </w:p>
        </w:tc>
        <w:tc>
          <w:tcPr>
            <w:tcW w:type="dxa" w:w="4873"/>
          </w:tcPr>
          <w:p>
            <w:r/>
            <w:r>
              <w:rPr>
                <w:rFonts w:ascii="Calibri" w:hAnsi="Calibri"/>
                <w:b/>
                <w:color w:val="C52031"/>
                <w:sz w:val="19"/>
              </w:rPr>
              <w:t>[YOUR TERM]</w:t>
            </w:r>
          </w:p>
        </w:tc>
      </w:tr>
      <w:tr>
        <w:tc>
          <w:tcPr>
            <w:tcW w:type="dxa" w:w="4873"/>
          </w:tcPr>
          <w:p>
            <w:r/>
            <w:r>
              <w:rPr>
                <w:rFonts w:ascii="Calibri" w:hAnsi="Calibri"/>
                <w:color w:val="1F2937"/>
                <w:sz w:val="19"/>
              </w:rPr>
              <w:t>Place of supply where franchisor and franchisee are in different States</w:t>
            </w:r>
          </w:p>
        </w:tc>
        <w:tc>
          <w:tcPr>
            <w:tcW w:type="dxa" w:w="4873"/>
          </w:tcPr>
          <w:p>
            <w:r/>
            <w:r>
              <w:rPr>
                <w:rFonts w:ascii="Calibri" w:hAnsi="Calibri"/>
                <w:b/>
                <w:color w:val="C52031"/>
                <w:sz w:val="19"/>
              </w:rPr>
              <w:t>[CONFIRM]</w:t>
            </w:r>
          </w:p>
        </w:tc>
      </w:tr>
      <w:tr>
        <w:tc>
          <w:tcPr>
            <w:tcW w:type="dxa" w:w="4873"/>
          </w:tcPr>
          <w:p>
            <w:r/>
            <w:r>
              <w:rPr>
                <w:rFonts w:ascii="Calibri" w:hAnsi="Calibri"/>
                <w:color w:val="1F2937"/>
                <w:sz w:val="19"/>
              </w:rPr>
              <w:t>Input credit position for the franchisee</w:t>
            </w:r>
          </w:p>
        </w:tc>
        <w:tc>
          <w:tcPr>
            <w:tcW w:type="dxa" w:w="4873"/>
          </w:tcPr>
          <w:p>
            <w:r/>
            <w:r>
              <w:rPr>
                <w:rFonts w:ascii="Calibri" w:hAnsi="Calibri"/>
                <w:b/>
                <w:color w:val="C52031"/>
                <w:sz w:val="19"/>
              </w:rPr>
              <w:t>[CONFIRM]</w:t>
            </w:r>
          </w:p>
        </w:tc>
      </w:tr>
    </w:tbl>
    <w:p/>
    <w:p>
      <w:r>
        <w:br w:type="page"/>
      </w:r>
    </w:p>
    <w:p>
      <w:pPr>
        <w:spacing w:after="80"/>
      </w:pPr>
      <w:r>
        <w:rPr>
          <w:rFonts w:ascii="Calibri" w:hAnsi="Calibri"/>
          <w:b/>
          <w:i w:val="0"/>
          <w:color w:val="C52031"/>
          <w:sz w:val="34"/>
        </w:rPr>
        <w:t>13. What the Agreement Should Settle Before Opening</w:t>
      </w:r>
    </w:p>
    <w:p>
      <w:pPr>
        <w:spacing w:after="120"/>
      </w:pPr>
      <w:r>
        <w:rPr>
          <w:rFonts w:ascii="Calibri" w:hAnsi="Calibri"/>
          <w:b w:val="0"/>
          <w:i w:val="0"/>
          <w:color w:val="1F2937"/>
          <w:sz w:val="22"/>
        </w:rPr>
        <w:t>The manual is not the agreement and cannot override it. These are the points where an unclear agreement turns into an operational argument later, and they are worth settling in writing before the first outlet opens.</w:t>
      </w:r>
    </w:p>
    <w:tbl>
      <w:tblPr>
        <w:tblStyle w:val="TableGrid"/>
        <w:tblW w:type="auto" w:w="0"/>
        <w:jc w:val="left"/>
        <w:tblLook w:firstColumn="1" w:firstRow="1" w:lastColumn="0" w:lastRow="0" w:noHBand="0" w:noVBand="1" w:val="04A0"/>
      </w:tblPr>
      <w:tblGrid>
        <w:gridCol w:w="3249"/>
        <w:gridCol w:w="3249"/>
        <w:gridCol w:w="3249"/>
      </w:tblGrid>
      <w:tr>
        <w:tc>
          <w:tcPr>
            <w:tcW w:type="dxa" w:w="3249"/>
            <w:shd w:fill="C52031" w:val="clear"/>
          </w:tcPr>
          <w:p>
            <w:r>
              <w:rPr>
                <w:rFonts w:ascii="Calibri" w:hAnsi="Calibri"/>
                <w:b/>
                <w:color w:val="FFFFFF"/>
                <w:sz w:val="19"/>
              </w:rPr>
              <w:t>Question</w:t>
            </w:r>
          </w:p>
        </w:tc>
        <w:tc>
          <w:tcPr>
            <w:tcW w:type="dxa" w:w="3249"/>
            <w:shd w:fill="C52031" w:val="clear"/>
          </w:tcPr>
          <w:p>
            <w:r>
              <w:rPr>
                <w:rFonts w:ascii="Calibri" w:hAnsi="Calibri"/>
                <w:b/>
                <w:color w:val="FFFFFF"/>
                <w:sz w:val="19"/>
              </w:rPr>
              <w:t>Why it bites</w:t>
            </w:r>
          </w:p>
        </w:tc>
        <w:tc>
          <w:tcPr>
            <w:tcW w:type="dxa" w:w="3249"/>
            <w:shd w:fill="C52031" w:val="clear"/>
          </w:tcPr>
          <w:p>
            <w:r>
              <w:rPr>
                <w:rFonts w:ascii="Calibri" w:hAnsi="Calibri"/>
                <w:b/>
                <w:color w:val="FFFFFF"/>
                <w:sz w:val="19"/>
              </w:rPr>
              <w:t>Settled as</w:t>
            </w:r>
          </w:p>
        </w:tc>
      </w:tr>
      <w:tr>
        <w:tc>
          <w:tcPr>
            <w:tcW w:type="dxa" w:w="3249"/>
          </w:tcPr>
          <w:p>
            <w:r/>
            <w:r>
              <w:rPr>
                <w:rFonts w:ascii="Calibri" w:hAnsi="Calibri"/>
                <w:color w:val="1F2937"/>
                <w:sz w:val="19"/>
              </w:rPr>
              <w:t>Who holds each licence, and in whose name</w:t>
            </w:r>
          </w:p>
        </w:tc>
        <w:tc>
          <w:tcPr>
            <w:tcW w:type="dxa" w:w="3249"/>
          </w:tcPr>
          <w:p>
            <w:r/>
            <w:r>
              <w:rPr>
                <w:rFonts w:ascii="Calibri" w:hAnsi="Calibri"/>
                <w:color w:val="1F2937"/>
                <w:sz w:val="19"/>
              </w:rPr>
              <w:t>Section 10. Licences attach to a premises and to an operator, so this is not a formality</w:t>
            </w:r>
          </w:p>
        </w:tc>
        <w:tc>
          <w:tcPr>
            <w:tcW w:type="dxa" w:w="3249"/>
          </w:tcPr>
          <w:p>
            <w:r/>
            <w:r>
              <w:rPr>
                <w:rFonts w:ascii="Calibri" w:hAnsi="Calibri"/>
                <w:b/>
                <w:color w:val="C52031"/>
                <w:sz w:val="19"/>
              </w:rPr>
              <w:t>[ANSWER]</w:t>
            </w:r>
          </w:p>
        </w:tc>
      </w:tr>
      <w:tr>
        <w:tc>
          <w:tcPr>
            <w:tcW w:type="dxa" w:w="3249"/>
          </w:tcPr>
          <w:p>
            <w:r/>
            <w:r>
              <w:rPr>
                <w:rFonts w:ascii="Calibri" w:hAnsi="Calibri"/>
                <w:color w:val="1F2937"/>
                <w:sz w:val="19"/>
              </w:rPr>
              <w:t>Who pays the annual FSSAI fee and files the return, per outlet</w:t>
            </w:r>
          </w:p>
        </w:tc>
        <w:tc>
          <w:tcPr>
            <w:tcW w:type="dxa" w:w="3249"/>
          </w:tcPr>
          <w:p>
            <w:r/>
            <w:r>
              <w:rPr>
                <w:rFonts w:ascii="Calibri" w:hAnsi="Calibri"/>
                <w:color w:val="1F2937"/>
                <w:sz w:val="19"/>
              </w:rPr>
              <w:t>Section 11. Deemed suspension is silent, so an unowned task is an unnoticed one</w:t>
            </w:r>
          </w:p>
        </w:tc>
        <w:tc>
          <w:tcPr>
            <w:tcW w:type="dxa" w:w="3249"/>
          </w:tcPr>
          <w:p>
            <w:r/>
            <w:r>
              <w:rPr>
                <w:rFonts w:ascii="Calibri" w:hAnsi="Calibri"/>
                <w:b/>
                <w:color w:val="C52031"/>
                <w:sz w:val="19"/>
              </w:rPr>
              <w:t>[ANSWER]</w:t>
            </w:r>
          </w:p>
        </w:tc>
      </w:tr>
      <w:tr>
        <w:tc>
          <w:tcPr>
            <w:tcW w:type="dxa" w:w="3249"/>
          </w:tcPr>
          <w:p>
            <w:r/>
            <w:r>
              <w:rPr>
                <w:rFonts w:ascii="Calibri" w:hAnsi="Calibri"/>
                <w:color w:val="1F2937"/>
                <w:sz w:val="19"/>
              </w:rPr>
              <w:t>Who employs the outlet staff, and who directs them</w:t>
            </w:r>
          </w:p>
        </w:tc>
        <w:tc>
          <w:tcPr>
            <w:tcW w:type="dxa" w:w="3249"/>
          </w:tcPr>
          <w:p>
            <w:r/>
            <w:r>
              <w:rPr>
                <w:rFonts w:ascii="Calibri" w:hAnsi="Calibri"/>
                <w:color w:val="1F2937"/>
                <w:sz w:val="19"/>
              </w:rPr>
              <w:t>The distinction between employing and setting standards is fact specific and worth taking advice on</w:t>
            </w:r>
          </w:p>
        </w:tc>
        <w:tc>
          <w:tcPr>
            <w:tcW w:type="dxa" w:w="3249"/>
          </w:tcPr>
          <w:p>
            <w:r/>
            <w:r>
              <w:rPr>
                <w:rFonts w:ascii="Calibri" w:hAnsi="Calibri"/>
                <w:b/>
                <w:color w:val="C52031"/>
                <w:sz w:val="19"/>
              </w:rPr>
              <w:t>[ANSWER]</w:t>
            </w:r>
          </w:p>
        </w:tc>
      </w:tr>
      <w:tr>
        <w:tc>
          <w:tcPr>
            <w:tcW w:type="dxa" w:w="3249"/>
          </w:tcPr>
          <w:p>
            <w:r/>
            <w:r>
              <w:rPr>
                <w:rFonts w:ascii="Calibri" w:hAnsi="Calibri"/>
                <w:color w:val="1F2937"/>
                <w:sz w:val="19"/>
              </w:rPr>
              <w:t>What happens to the premises and the licences if the franchise ends</w:t>
            </w:r>
          </w:p>
        </w:tc>
        <w:tc>
          <w:tcPr>
            <w:tcW w:type="dxa" w:w="3249"/>
          </w:tcPr>
          <w:p>
            <w:r/>
            <w:r>
              <w:rPr>
                <w:rFonts w:ascii="Calibri" w:hAnsi="Calibri"/>
                <w:color w:val="1F2937"/>
                <w:sz w:val="19"/>
              </w:rPr>
              <w:t>A licence in the franchisee's name does not follow the brand</w:t>
            </w:r>
          </w:p>
        </w:tc>
        <w:tc>
          <w:tcPr>
            <w:tcW w:type="dxa" w:w="3249"/>
          </w:tcPr>
          <w:p>
            <w:r/>
            <w:r>
              <w:rPr>
                <w:rFonts w:ascii="Calibri" w:hAnsi="Calibri"/>
                <w:b/>
                <w:color w:val="C52031"/>
                <w:sz w:val="19"/>
              </w:rPr>
              <w:t>[ANSWER]</w:t>
            </w:r>
          </w:p>
        </w:tc>
      </w:tr>
      <w:tr>
        <w:tc>
          <w:tcPr>
            <w:tcW w:type="dxa" w:w="3249"/>
          </w:tcPr>
          <w:p>
            <w:r/>
            <w:r>
              <w:rPr>
                <w:rFonts w:ascii="Calibri" w:hAnsi="Calibri"/>
                <w:color w:val="1F2937"/>
                <w:sz w:val="19"/>
              </w:rPr>
              <w:t>Who owns customer data captured at the outlet</w:t>
            </w:r>
          </w:p>
        </w:tc>
        <w:tc>
          <w:tcPr>
            <w:tcW w:type="dxa" w:w="3249"/>
          </w:tcPr>
          <w:p>
            <w:r/>
            <w:r>
              <w:rPr>
                <w:rFonts w:ascii="Calibri" w:hAnsi="Calibri"/>
                <w:color w:val="1F2937"/>
                <w:sz w:val="19"/>
              </w:rPr>
              <w:t>Increasingly contested</w:t>
            </w:r>
          </w:p>
        </w:tc>
        <w:tc>
          <w:tcPr>
            <w:tcW w:type="dxa" w:w="3249"/>
          </w:tcPr>
          <w:p>
            <w:r/>
            <w:r>
              <w:rPr>
                <w:rFonts w:ascii="Calibri" w:hAnsi="Calibri"/>
                <w:b/>
                <w:color w:val="C52031"/>
                <w:sz w:val="19"/>
              </w:rPr>
              <w:t>[ANSWER]</w:t>
            </w:r>
          </w:p>
        </w:tc>
      </w:tr>
      <w:tr>
        <w:tc>
          <w:tcPr>
            <w:tcW w:type="dxa" w:w="3249"/>
          </w:tcPr>
          <w:p>
            <w:r/>
            <w:r>
              <w:rPr>
                <w:rFonts w:ascii="Calibri" w:hAnsi="Calibri"/>
                <w:color w:val="1F2937"/>
                <w:sz w:val="19"/>
              </w:rPr>
              <w:t>How the royalty base is defined</w:t>
            </w:r>
          </w:p>
        </w:tc>
        <w:tc>
          <w:tcPr>
            <w:tcW w:type="dxa" w:w="3249"/>
          </w:tcPr>
          <w:p>
            <w:r/>
            <w:r>
              <w:rPr>
                <w:rFonts w:ascii="Calibri" w:hAnsi="Calibri"/>
                <w:color w:val="1F2937"/>
                <w:sz w:val="19"/>
              </w:rPr>
              <w:t>Gross, net, before or after discounts and taxes</w:t>
            </w:r>
          </w:p>
        </w:tc>
        <w:tc>
          <w:tcPr>
            <w:tcW w:type="dxa" w:w="3249"/>
          </w:tcPr>
          <w:p>
            <w:r/>
            <w:r>
              <w:rPr>
                <w:rFonts w:ascii="Calibri" w:hAnsi="Calibri"/>
                <w:b/>
                <w:color w:val="C52031"/>
                <w:sz w:val="19"/>
              </w:rPr>
              <w:t>[ANSWER]</w:t>
            </w:r>
          </w:p>
        </w:tc>
      </w:tr>
      <w:tr>
        <w:tc>
          <w:tcPr>
            <w:tcW w:type="dxa" w:w="3249"/>
          </w:tcPr>
          <w:p>
            <w:r/>
            <w:r>
              <w:rPr>
                <w:rFonts w:ascii="Calibri" w:hAnsi="Calibri"/>
                <w:color w:val="1F2937"/>
                <w:sz w:val="19"/>
              </w:rPr>
              <w:t>Territory and how close another outlet may open</w:t>
            </w:r>
          </w:p>
        </w:tc>
        <w:tc>
          <w:tcPr>
            <w:tcW w:type="dxa" w:w="3249"/>
          </w:tcPr>
          <w:p>
            <w:r/>
            <w:r>
              <w:rPr>
                <w:rFonts w:ascii="Calibri" w:hAnsi="Calibri"/>
                <w:color w:val="1F2937"/>
                <w:sz w:val="19"/>
              </w:rPr>
              <w:t>The most common source of dispute</w:t>
            </w:r>
          </w:p>
        </w:tc>
        <w:tc>
          <w:tcPr>
            <w:tcW w:type="dxa" w:w="3249"/>
          </w:tcPr>
          <w:p>
            <w:r/>
            <w:r>
              <w:rPr>
                <w:rFonts w:ascii="Calibri" w:hAnsi="Calibri"/>
                <w:b/>
                <w:color w:val="C52031"/>
                <w:sz w:val="19"/>
              </w:rPr>
              <w:t>[ANSWER]</w:t>
            </w:r>
          </w:p>
        </w:tc>
      </w:tr>
      <w:tr>
        <w:tc>
          <w:tcPr>
            <w:tcW w:type="dxa" w:w="3249"/>
          </w:tcPr>
          <w:p>
            <w:r/>
            <w:r>
              <w:rPr>
                <w:rFonts w:ascii="Calibri" w:hAnsi="Calibri"/>
                <w:color w:val="1F2937"/>
                <w:sz w:val="19"/>
              </w:rPr>
              <w:t>What the brand may inspect, and with how much notice</w:t>
            </w:r>
          </w:p>
        </w:tc>
        <w:tc>
          <w:tcPr>
            <w:tcW w:type="dxa" w:w="3249"/>
          </w:tcPr>
          <w:p>
            <w:r/>
            <w:r>
              <w:rPr>
                <w:rFonts w:ascii="Calibri" w:hAnsi="Calibri"/>
                <w:color w:val="1F2937"/>
                <w:sz w:val="19"/>
              </w:rPr>
              <w:t>Section 9</w:t>
            </w:r>
          </w:p>
        </w:tc>
        <w:tc>
          <w:tcPr>
            <w:tcW w:type="dxa" w:w="3249"/>
          </w:tcPr>
          <w:p>
            <w:r/>
            <w:r>
              <w:rPr>
                <w:rFonts w:ascii="Calibri" w:hAnsi="Calibri"/>
                <w:b/>
                <w:color w:val="C52031"/>
                <w:sz w:val="19"/>
              </w:rPr>
              <w:t>[ANSWER]</w:t>
            </w:r>
          </w:p>
        </w:tc>
      </w:tr>
    </w:tbl>
    <w:p/>
    <w:p>
      <w:pPr>
        <w:spacing w:after="200"/>
      </w:pPr>
      <w:r>
        <w:rPr>
          <w:rFonts w:ascii="Calibri" w:hAnsi="Calibri"/>
          <w:b w:val="0"/>
          <w:i/>
          <w:color w:val="6B7280"/>
          <w:sz w:val="20"/>
        </w:rPr>
        <w:t>This template is general guidance, not legal advice. Have the agreement drafted or reviewed by a lawyer who has done franchise work in India.</w:t>
      </w:r>
    </w:p>
    <w:p>
      <w:pPr>
        <w:spacing w:before="120" w:after="120"/>
      </w:pPr>
      <w:r>
        <w:rPr>
          <w:color w:val="E5E7EB"/>
          <w:sz w:val="16"/>
        </w:rPr>
        <w:t>______________________________________________________________________</w:t>
      </w:r>
    </w:p>
    <w:p>
      <w:pPr>
        <w:spacing w:after="80"/>
      </w:pPr>
      <w:r>
        <w:rPr>
          <w:rFonts w:ascii="Calibri" w:hAnsi="Calibri"/>
          <w:b/>
          <w:i w:val="0"/>
          <w:color w:val="1F2937"/>
          <w:sz w:val="26"/>
        </w:rPr>
        <w:t>Acknowledgement</w:t>
      </w:r>
    </w:p>
    <w:p>
      <w:pPr>
        <w:spacing w:after="120"/>
      </w:pPr>
      <w:r>
        <w:rPr>
          <w:rFonts w:ascii="Calibri" w:hAnsi="Calibri"/>
          <w:b w:val="0"/>
          <w:i w:val="0"/>
          <w:color w:val="1F2937"/>
          <w:sz w:val="22"/>
        </w:rPr>
        <w:t>The franchisee confirms having received this manual, read Part B, and understood that the licences and registrations in section 10 are held in the franchisee's own name.</w:t>
      </w:r>
    </w:p>
    <w:tbl>
      <w:tblPr>
        <w:tblStyle w:val="TableGrid"/>
        <w:tblW w:type="auto" w:w="0"/>
        <w:jc w:val="left"/>
        <w:tblLayout w:type="fixed"/>
        <w:tblLook w:firstColumn="1" w:firstRow="1" w:lastColumn="0" w:lastRow="0" w:noHBand="0" w:noVBand="1" w:val="04A0"/>
      </w:tblPr>
      <w:tblGrid>
        <w:gridCol w:w="3249"/>
        <w:gridCol w:w="3249"/>
        <w:gridCol w:w="3249"/>
      </w:tblGrid>
      <w:tr>
        <w:tc>
          <w:tcPr>
            <w:tcW w:type="dxa" w:w="1814"/>
            <w:shd w:fill="C52031" w:val="clear"/>
          </w:tcPr>
          <w:p>
            <w:r>
              <w:rPr>
                <w:rFonts w:ascii="Calibri" w:hAnsi="Calibri"/>
                <w:b/>
                <w:color w:val="FFFFFF"/>
                <w:sz w:val="19"/>
              </w:rPr>
              <w:t>Signed</w:t>
            </w:r>
          </w:p>
        </w:tc>
        <w:tc>
          <w:tcPr>
            <w:tcW w:type="dxa" w:w="3969"/>
            <w:shd w:fill="C52031" w:val="clear"/>
          </w:tcPr>
          <w:p>
            <w:r>
              <w:rPr>
                <w:rFonts w:ascii="Calibri" w:hAnsi="Calibri"/>
                <w:b/>
                <w:color w:val="FFFFFF"/>
                <w:sz w:val="19"/>
              </w:rPr>
              <w:t>Franchisee</w:t>
            </w:r>
          </w:p>
        </w:tc>
        <w:tc>
          <w:tcPr>
            <w:tcW w:type="dxa" w:w="3969"/>
            <w:shd w:fill="C52031" w:val="clear"/>
          </w:tcPr>
          <w:p>
            <w:r>
              <w:rPr>
                <w:rFonts w:ascii="Calibri" w:hAnsi="Calibri"/>
                <w:b/>
                <w:color w:val="FFFFFF"/>
                <w:sz w:val="19"/>
              </w:rPr>
              <w:t>For [BRAND NAME]</w:t>
            </w:r>
          </w:p>
        </w:tc>
      </w:tr>
      <w:tr>
        <w:tc>
          <w:tcPr>
            <w:tcW w:type="dxa" w:w="1814"/>
          </w:tcPr>
          <w:p>
            <w:r/>
            <w:r>
              <w:rPr>
                <w:rFonts w:ascii="Calibri" w:hAnsi="Calibri"/>
                <w:color w:val="1F2937"/>
                <w:sz w:val="19"/>
              </w:rPr>
              <w:t>Name</w:t>
            </w:r>
          </w:p>
        </w:tc>
        <w:tc>
          <w:tcPr>
            <w:tcW w:type="dxa" w:w="3969"/>
          </w:tcPr>
          <w:p>
            <w:r/>
            <w:r>
              <w:rPr>
                <w:rFonts w:ascii="Calibri" w:hAnsi="Calibri"/>
                <w:color w:val="1F2937"/>
                <w:sz w:val="19"/>
              </w:rPr>
              <w:t>__________</w:t>
            </w:r>
          </w:p>
        </w:tc>
        <w:tc>
          <w:tcPr>
            <w:tcW w:type="dxa" w:w="3969"/>
          </w:tcPr>
          <w:p>
            <w:r/>
            <w:r>
              <w:rPr>
                <w:rFonts w:ascii="Calibri" w:hAnsi="Calibri"/>
                <w:color w:val="1F2937"/>
                <w:sz w:val="19"/>
              </w:rPr>
              <w:t>__________</w:t>
            </w:r>
          </w:p>
        </w:tc>
      </w:tr>
      <w:tr>
        <w:tc>
          <w:tcPr>
            <w:tcW w:type="dxa" w:w="1814"/>
          </w:tcPr>
          <w:p>
            <w:r/>
            <w:r>
              <w:rPr>
                <w:rFonts w:ascii="Calibri" w:hAnsi="Calibri"/>
                <w:color w:val="1F2937"/>
                <w:sz w:val="19"/>
              </w:rPr>
              <w:t>Role</w:t>
            </w:r>
          </w:p>
        </w:tc>
        <w:tc>
          <w:tcPr>
            <w:tcW w:type="dxa" w:w="3969"/>
          </w:tcPr>
          <w:p>
            <w:r/>
            <w:r>
              <w:rPr>
                <w:rFonts w:ascii="Calibri" w:hAnsi="Calibri"/>
                <w:color w:val="1F2937"/>
                <w:sz w:val="19"/>
              </w:rPr>
              <w:t>__________</w:t>
            </w:r>
          </w:p>
        </w:tc>
        <w:tc>
          <w:tcPr>
            <w:tcW w:type="dxa" w:w="3969"/>
          </w:tcPr>
          <w:p>
            <w:r/>
            <w:r>
              <w:rPr>
                <w:rFonts w:ascii="Calibri" w:hAnsi="Calibri"/>
                <w:color w:val="1F2937"/>
                <w:sz w:val="19"/>
              </w:rPr>
              <w:t>__________</w:t>
            </w:r>
          </w:p>
        </w:tc>
      </w:tr>
      <w:tr>
        <w:tc>
          <w:tcPr>
            <w:tcW w:type="dxa" w:w="1814"/>
          </w:tcPr>
          <w:p>
            <w:r/>
            <w:r>
              <w:rPr>
                <w:rFonts w:ascii="Calibri" w:hAnsi="Calibri"/>
                <w:color w:val="1F2937"/>
                <w:sz w:val="19"/>
              </w:rPr>
              <w:t>Signature</w:t>
            </w:r>
          </w:p>
        </w:tc>
        <w:tc>
          <w:tcPr>
            <w:tcW w:type="dxa" w:w="3969"/>
          </w:tcPr>
          <w:p>
            <w:r/>
            <w:r>
              <w:rPr>
                <w:rFonts w:ascii="Calibri" w:hAnsi="Calibri"/>
                <w:color w:val="1F2937"/>
                <w:sz w:val="19"/>
              </w:rPr>
              <w:t>__________</w:t>
            </w:r>
          </w:p>
        </w:tc>
        <w:tc>
          <w:tcPr>
            <w:tcW w:type="dxa" w:w="3969"/>
          </w:tcPr>
          <w:p>
            <w:r/>
            <w:r>
              <w:rPr>
                <w:rFonts w:ascii="Calibri" w:hAnsi="Calibri"/>
                <w:color w:val="1F2937"/>
                <w:sz w:val="19"/>
              </w:rPr>
              <w:t>__________</w:t>
            </w:r>
          </w:p>
        </w:tc>
      </w:tr>
      <w:tr>
        <w:tc>
          <w:tcPr>
            <w:tcW w:type="dxa" w:w="1814"/>
          </w:tcPr>
          <w:p>
            <w:r/>
            <w:r>
              <w:rPr>
                <w:rFonts w:ascii="Calibri" w:hAnsi="Calibri"/>
                <w:color w:val="1F2937"/>
                <w:sz w:val="19"/>
              </w:rPr>
              <w:t>Date</w:t>
            </w:r>
          </w:p>
        </w:tc>
        <w:tc>
          <w:tcPr>
            <w:tcW w:type="dxa" w:w="3969"/>
          </w:tcPr>
          <w:p>
            <w:r/>
            <w:r>
              <w:rPr>
                <w:rFonts w:ascii="Calibri" w:hAnsi="Calibri"/>
                <w:color w:val="1F2937"/>
                <w:sz w:val="19"/>
              </w:rPr>
              <w:t>__________</w:t>
            </w:r>
          </w:p>
        </w:tc>
        <w:tc>
          <w:tcPr>
            <w:tcW w:type="dxa" w:w="3969"/>
          </w:tcPr>
          <w:p>
            <w:r/>
            <w:r>
              <w:rPr>
                <w:rFonts w:ascii="Calibri" w:hAnsi="Calibri"/>
                <w:color w:val="1F2937"/>
                <w:sz w:val="19"/>
              </w:rPr>
              <w:t>__________</w:t>
            </w:r>
          </w:p>
        </w:tc>
      </w:tr>
    </w:tbl>
    <w:p/>
    <w:p>
      <w:pPr>
        <w:spacing w:before="120" w:after="120"/>
      </w:pPr>
      <w:r>
        <w:rPr>
          <w:color w:val="E5E7EB"/>
          <w:sz w:val="16"/>
        </w:rPr>
        <w:t>______________________________________________________________________</w:t>
      </w:r>
    </w:p>
    <w:p>
      <w:pPr>
        <w:spacing w:after="120"/>
        <w:jc w:val="center"/>
      </w:pPr>
      <w:r>
        <w:rPr>
          <w:rFonts w:ascii="Calibri" w:hAnsi="Calibri"/>
          <w:b w:val="0"/>
          <w:i w:val="0"/>
          <w:color w:val="6B7280"/>
          <w:sz w:val="20"/>
        </w:rPr>
        <w:t>Powered by Petpooja. One billing system across every outlet, with head office reporting built in: www.petpooja.com/poss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